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F8" w:rsidRPr="005B11F8" w:rsidRDefault="005B11F8" w:rsidP="005B11F8">
      <w:pPr>
        <w:spacing w:after="16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36"/>
          <w:szCs w:val="36"/>
          <w:lang w:eastAsia="ru-RU"/>
        </w:rPr>
      </w:pPr>
      <w:r w:rsidRPr="005B11F8">
        <w:rPr>
          <w:rFonts w:ascii="Times New Roman" w:eastAsia="Times New Roman" w:hAnsi="Times New Roman" w:cs="Times New Roman"/>
          <w:b/>
          <w:bCs/>
          <w:color w:val="1F1F1F"/>
          <w:kern w:val="36"/>
          <w:sz w:val="36"/>
          <w:szCs w:val="36"/>
          <w:lang w:eastAsia="ru-RU"/>
        </w:rPr>
        <w:t xml:space="preserve">Образцы оформления библиографического описания в списке источников, приводимых в диссертации и автореферате </w:t>
      </w:r>
    </w:p>
    <w:tbl>
      <w:tblPr>
        <w:tblW w:w="4902" w:type="pct"/>
        <w:tblInd w:w="-102" w:type="dxa"/>
        <w:tblLook w:val="00A0"/>
      </w:tblPr>
      <w:tblGrid>
        <w:gridCol w:w="5210"/>
        <w:gridCol w:w="3973"/>
      </w:tblGrid>
      <w:tr w:rsidR="005B11F8" w:rsidRPr="005B11F8" w:rsidTr="005B11F8">
        <w:tc>
          <w:tcPr>
            <w:tcW w:w="2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   </w:t>
            </w:r>
          </w:p>
        </w:tc>
        <w:tc>
          <w:tcPr>
            <w:tcW w:w="2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1F8" w:rsidRPr="005B11F8" w:rsidRDefault="005B11F8" w:rsidP="005B11F8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УТВЕРЖДЕНО </w:t>
            </w:r>
          </w:p>
          <w:p w:rsidR="005B11F8" w:rsidRPr="005B11F8" w:rsidRDefault="005B11F8" w:rsidP="005B11F8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приказ Высшей аттестационной комиссии Республики Беларусь от 25.06.2014 № 159 </w:t>
            </w:r>
          </w:p>
          <w:p w:rsidR="005B11F8" w:rsidRPr="005B11F8" w:rsidRDefault="005B11F8" w:rsidP="005B11F8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(в редакции приказа Высшей аттестационной комиссии Республики Беларусь </w:t>
            </w:r>
            <w:proofErr w:type="gramEnd"/>
          </w:p>
          <w:p w:rsidR="005B11F8" w:rsidRPr="005B11F8" w:rsidRDefault="005B11F8" w:rsidP="005B11F8">
            <w:pPr>
              <w:spacing w:line="280" w:lineRule="exact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08.09.2016 № 206) </w:t>
            </w:r>
            <w:proofErr w:type="gramEnd"/>
          </w:p>
        </w:tc>
      </w:tr>
    </w:tbl>
    <w:p w:rsidR="005B11F8" w:rsidRPr="005B11F8" w:rsidRDefault="005B11F8" w:rsidP="005B11F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color w:val="1F1F1F"/>
          <w:lang w:eastAsia="ru-RU"/>
        </w:rPr>
      </w:pPr>
      <w:r w:rsidRPr="005B11F8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5B11F8">
        <w:rPr>
          <w:rFonts w:ascii="Times New Roman" w:eastAsia="Times New Roman" w:hAnsi="Times New Roman" w:cs="Times New Roman"/>
          <w:lang w:eastAsia="ru-RU"/>
        </w:rPr>
        <w:t> </w:t>
      </w:r>
      <w:r w:rsidRPr="005B11F8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 xml:space="preserve">1. Примеры описания самостоятельных документов </w:t>
      </w:r>
    </w:p>
    <w:tbl>
      <w:tblPr>
        <w:tblW w:w="10131" w:type="dxa"/>
        <w:tblInd w:w="-175" w:type="dxa"/>
        <w:tblLayout w:type="fixed"/>
        <w:tblLook w:val="04A0"/>
      </w:tblPr>
      <w:tblGrid>
        <w:gridCol w:w="3148"/>
        <w:gridCol w:w="6983"/>
      </w:tblGrid>
      <w:tr w:rsidR="005B11F8" w:rsidRPr="005B11F8" w:rsidTr="005B11F8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Характеристика документа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Пример библиографического описания </w:t>
            </w:r>
          </w:p>
        </w:tc>
      </w:tr>
      <w:tr w:rsidR="005B11F8" w:rsidRPr="005B11F8" w:rsidTr="005B11F8">
        <w:trPr>
          <w:cantSplit/>
          <w:trHeight w:hRule="exact" w:val="47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Издания с одним, двумя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и тремя авторами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472" w:lineRule="auto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Дробышевский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Н. П. Ревизия и аудит :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учеб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.-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метод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пособие / Н. П.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Дробышевский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Амалфея</w:t>
            </w:r>
            <w:proofErr w:type="spellEnd"/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Мисанта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2013. – 415 с. </w:t>
            </w:r>
          </w:p>
        </w:tc>
      </w:tr>
      <w:tr w:rsidR="005B11F8" w:rsidRPr="005B11F8" w:rsidTr="005B11F8">
        <w:trPr>
          <w:cantSplit/>
          <w:trHeight w:val="52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rPr>
                <w:rFonts w:ascii="Times New Roman" w:eastAsia="Times New Roman CYR" w:hAnsi="Times New Roman" w:cs="Times New Roman"/>
                <w:color w:val="1F1F1F"/>
                <w:lang w:val="be-BY"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Гринин, Л. Е.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val="be-BY" w:eastAsia="ru-RU"/>
              </w:rPr>
              <w:t xml:space="preserve">Социальная макроэволюция: генезис и трансформации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val="be-BY" w:eastAsia="ru-RU"/>
              </w:rPr>
              <w:t>Мир-Системы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val="be-BY" w:eastAsia="ru-RU"/>
              </w:rPr>
              <w:t xml:space="preserve"> / Л. Е. Гринин, А. В. Коротаев. – Изд. 2-е. – М. :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val="en-US" w:eastAsia="ru-RU"/>
              </w:rPr>
              <w:t>URSS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val="be-BY" w:eastAsia="ru-RU"/>
              </w:rPr>
              <w:t xml:space="preserve">, 2013. – 567 с. </w:t>
            </w:r>
          </w:p>
        </w:tc>
      </w:tr>
      <w:tr w:rsidR="005B11F8" w:rsidRPr="005B11F8" w:rsidTr="005B11F8">
        <w:trPr>
          <w:cantSplit/>
          <w:trHeight w:val="70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Дьяченко, Л. С. Методические рекомендации по подготовке и сдаче государственного экзамена по педагогике / Л. С. Дьяченко, Н. К. Зинькова, Р. В.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Загорулько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– Витебск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Витеб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ун-т, 2013. – 53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  <w:trHeight w:val="57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Rips, L. J. Lines of thought: central concepts in cognitive psychology / L. J. Rips. – New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York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Oxford : Oxford Univ. Press, 2011. – XXII, 441 p.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>R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ü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>thers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>, B. Rechtstheorie: Begriff, Geltung und Anwendung des Rechts / B. R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ü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>thers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 xml:space="preserve">,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>Ch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 xml:space="preserve">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Fischer. – 5.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Aufl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. –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München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Beck, 2010. – 665 S. </w:t>
            </w:r>
          </w:p>
        </w:tc>
      </w:tr>
      <w:tr w:rsidR="005B11F8" w:rsidRPr="005B11F8" w:rsidTr="005B11F8">
        <w:trPr>
          <w:cantSplit/>
          <w:trHeight w:hRule="exact" w:val="763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Издания с четырьмя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и более авторами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63" w:lineRule="auto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Закономерности формирования и совершенствования системы движений спортсменов (на примере метания копья) / В. А.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Боровая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[и др.]. – Гомель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Гомел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ун-т, 2013. – 173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  <w:trHeight w:val="57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Инвестиции: системный анализ и управление / К. В.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Балдин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[и др.]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под ред. К. В.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Балдина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– 4-е изд.,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испр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– М.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Дашков и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Кº,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2013. – 287 с. </w:t>
            </w:r>
          </w:p>
        </w:tc>
      </w:tr>
      <w:tr w:rsidR="005B11F8" w:rsidRPr="005B11F8" w:rsidTr="005B11F8">
        <w:trPr>
          <w:cantSplit/>
          <w:trHeight w:val="548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 xml:space="preserve">Elternbasierte Sprachförderung im Vorschulalter / F. Petermann [et al.].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val="de-DE" w:eastAsia="ru-RU"/>
              </w:rPr>
              <w:t>–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 xml:space="preserve"> Göttingen [etc.] 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>Hogrefe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 xml:space="preserve">, 2009.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val="de-DE" w:eastAsia="ru-RU"/>
              </w:rPr>
              <w:t>–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de-DE" w:eastAsia="ru-RU"/>
              </w:rPr>
              <w:t xml:space="preserve"> 150 S.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val="en-US"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Language, society and power: an introduction / L. Thomas [et al.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]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ed.: I. Singh, J. S.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Peccei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. – 2nd ed. –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London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Routledge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, 2004. – XXIV, 239 p. </w:t>
            </w:r>
          </w:p>
        </w:tc>
      </w:tr>
      <w:tr w:rsidR="005B11F8" w:rsidRPr="005B11F8" w:rsidTr="005B11F8">
        <w:trPr>
          <w:cantSplit/>
          <w:trHeight w:hRule="exact" w:val="988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Издания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 коллективным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 автором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988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Национальная стратегия устойчивого социально-экономического развития Республики Беларусь на период до 2020 г.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комис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по устойчивому развитию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редкол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.: Л. М. Александрович [и др.]. – Минск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Юнипак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2004. – 202 с.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Сборник правил перевозок и тарифов железнодорожного транспорта общего пользования / Белорус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ж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д. ; сост. Е. А.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Гопова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Пересвет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2013. – 46 с. </w:t>
            </w:r>
          </w:p>
        </w:tc>
      </w:tr>
    </w:tbl>
    <w:p w:rsidR="005B11F8" w:rsidRPr="005B11F8" w:rsidRDefault="005B11F8">
      <w:pPr>
        <w:rPr>
          <w:rFonts w:ascii="Times New Roman" w:hAnsi="Times New Roman" w:cs="Times New Roman"/>
          <w:lang w:val="en-US"/>
        </w:rPr>
      </w:pPr>
    </w:p>
    <w:p w:rsidR="005B11F8" w:rsidRPr="005B11F8" w:rsidRDefault="005B11F8">
      <w:pPr>
        <w:rPr>
          <w:rFonts w:ascii="Times New Roman" w:hAnsi="Times New Roman" w:cs="Times New Roman"/>
          <w:lang w:val="en-US"/>
        </w:rPr>
      </w:pPr>
    </w:p>
    <w:p w:rsidR="005B11F8" w:rsidRPr="005B11F8" w:rsidRDefault="005B11F8">
      <w:pPr>
        <w:rPr>
          <w:rFonts w:ascii="Times New Roman" w:hAnsi="Times New Roman" w:cs="Times New Roman"/>
          <w:lang w:val="en-US"/>
        </w:rPr>
      </w:pPr>
    </w:p>
    <w:p w:rsidR="005B11F8" w:rsidRPr="005B11F8" w:rsidRDefault="005B11F8">
      <w:pPr>
        <w:rPr>
          <w:rFonts w:ascii="Times New Roman" w:hAnsi="Times New Roman" w:cs="Times New Roman"/>
          <w:lang w:val="en-US"/>
        </w:rPr>
      </w:pPr>
    </w:p>
    <w:tbl>
      <w:tblPr>
        <w:tblW w:w="10131" w:type="dxa"/>
        <w:tblInd w:w="-175" w:type="dxa"/>
        <w:tblLayout w:type="fixed"/>
        <w:tblLook w:val="04A0"/>
      </w:tblPr>
      <w:tblGrid>
        <w:gridCol w:w="3148"/>
        <w:gridCol w:w="6983"/>
      </w:tblGrid>
      <w:tr w:rsidR="005B11F8" w:rsidRPr="005B11F8" w:rsidTr="005B11F8">
        <w:trPr>
          <w:cantSplit/>
          <w:trHeight w:hRule="exact" w:val="536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 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lastRenderedPageBreak/>
              <w:t xml:space="preserve">Многотомные издания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в целом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 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shd w:val="clear" w:color="auto" w:fill="FFFF00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53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lastRenderedPageBreak/>
              <w:t>Багдановіч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Поўны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збор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твораў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у 3 т. / 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Багдановіч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2-е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выд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Мінск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навука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2001. – 3 т. </w:t>
            </w:r>
          </w:p>
        </w:tc>
      </w:tr>
      <w:tr w:rsidR="005B11F8" w:rsidRPr="005B11F8" w:rsidTr="005B11F8">
        <w:trPr>
          <w:cantSplit/>
          <w:trHeight w:val="48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shd w:val="clear" w:color="auto" w:fill="FFFF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Гісторыя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Беларусі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у 6 т.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рэдкал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.: 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Касцюк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(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гал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.) [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інш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.].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Мінск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Соврем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ш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Экоперспектива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2007–2011. – 6 т.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shd w:val="clear" w:color="auto" w:fill="FFFF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Encyclopedia of social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work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in 4 vol. / ed.: L. E. Davis, T. Mizrahi. –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Oxford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  <w:t xml:space="preserve">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Oxdord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Univ. Press, 2011. – 4 vol. </w:t>
            </w:r>
          </w:p>
        </w:tc>
      </w:tr>
      <w:tr w:rsidR="005B11F8" w:rsidRPr="005B11F8" w:rsidTr="005B11F8">
        <w:trPr>
          <w:cantSplit/>
          <w:trHeight w:hRule="exact" w:val="77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lastRenderedPageBreak/>
              <w:t xml:space="preserve">Отдельные тома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в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многотомном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издании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74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Багдановіч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, 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Поўны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збор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твораў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 у 3 т. / 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Багдановіч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. – 2-е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выд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Мінск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Беларус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навука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, 2001. – Т. 1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Вершы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,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паэмы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,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пераклады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,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наследаванні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,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чарнавыя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>накіды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10"/>
                <w:kern w:val="2"/>
                <w:lang w:eastAsia="ru-RU"/>
              </w:rPr>
              <w:t xml:space="preserve">. – 751 с. </w:t>
            </w:r>
          </w:p>
        </w:tc>
      </w:tr>
      <w:tr w:rsidR="005B11F8" w:rsidRPr="005B11F8" w:rsidTr="005B11F8">
        <w:trPr>
          <w:cantSplit/>
          <w:trHeight w:val="93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</w:pP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Вялікае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княства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Літоўскае</w:t>
            </w:r>
            <w:proofErr w:type="spellEnd"/>
            <w:proofErr w:type="gram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ВКЛ :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энцыклапедыя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: у 2 т. /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Беларус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навук</w:t>
            </w:r>
            <w:proofErr w:type="gram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.-</w:t>
            </w:r>
            <w:proofErr w:type="gram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даслед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ін-т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дакументазнаўства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арх. справы ;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рэдкал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.: Г. П.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Пашкоў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(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гал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рэд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.) [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інш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.]. –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Мінск</w:t>
            </w:r>
            <w:proofErr w:type="spellEnd"/>
            <w:proofErr w:type="gram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Беларус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>Энцыкл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000000"/>
                <w:spacing w:val="10"/>
                <w:kern w:val="2"/>
                <w:lang w:eastAsia="ru-RU"/>
              </w:rPr>
              <w:t xml:space="preserve">., 2005–2006. – Т. 1. – 2005. – 684 с. </w:t>
            </w:r>
          </w:p>
        </w:tc>
      </w:tr>
      <w:tr w:rsidR="005B11F8" w:rsidRPr="005B11F8" w:rsidTr="005B11F8">
        <w:trPr>
          <w:cantSplit/>
          <w:trHeight w:val="934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Гісторыя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Беларусі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у 6 т.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рэдкал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.: 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Касцюк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(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гал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.) [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інш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.].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Мінск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Соврем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ш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Экоперспектива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, 2007–2011. – Т. 3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Беларусь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у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часы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Рэчы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Паспалітай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(XVІІ–XVІІІ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стст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.) / Ю. Бохан [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інш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.]. – 2007. – 344 с.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Т. 6 :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Беларусь у 1946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2009 гг. / Н.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Васілеўская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[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інш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.]. – 2011. – 727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Encyclopedia of social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work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in 4 vol. / ed.: L. E. Davis, T. Mizrahi. –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Oxford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Oxdord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Univ. Press, 2011. – Vol. 4. – 564 p. </w:t>
            </w:r>
          </w:p>
        </w:tc>
      </w:tr>
      <w:tr w:rsidR="005B11F8" w:rsidRPr="005B11F8" w:rsidTr="005B11F8">
        <w:trPr>
          <w:cantSplit/>
          <w:trHeight w:hRule="exact" w:val="77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Сборники статей, трудов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77" w:lineRule="auto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Инновационное развитие общества в условиях интеграции правовых систем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сб.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науч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ст.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Гродн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ун-т ;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редкол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.: Н. В.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Сильченко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(гл. ред.) [и др.]. – Гродно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ГрГМУ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2013. – 454 с. </w:t>
            </w:r>
          </w:p>
        </w:tc>
      </w:tr>
      <w:tr w:rsidR="005B11F8" w:rsidRPr="005B11F8" w:rsidTr="005B11F8">
        <w:trPr>
          <w:cantSplit/>
          <w:trHeight w:val="70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Марксизм: очерки марксистской политической экономии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сб. ст.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Междунар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ассоц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политэкономов-марксистов ; под ред. А. А. Ковалева, А. П. Проскурина. – М.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Канон+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2013. – 335 с. </w:t>
            </w:r>
          </w:p>
        </w:tc>
      </w:tr>
      <w:tr w:rsidR="005B11F8" w:rsidRPr="005B11F8" w:rsidTr="005B11F8">
        <w:trPr>
          <w:cantSplit/>
          <w:trHeight w:val="70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Наноструктуры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в конденсированных средах : сб.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науч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ст. / НАН Беларуси,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тепл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о-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и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массообмена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;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редкол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.: П. А. Витязь [и др.].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тепл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о-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и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массообмена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2013. – 409 с. </w:t>
            </w:r>
          </w:p>
        </w:tc>
      </w:tr>
      <w:tr w:rsidR="005B11F8" w:rsidRPr="005B11F8" w:rsidTr="005B11F8">
        <w:trPr>
          <w:cantSplit/>
          <w:trHeight w:val="764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Общевоинские уставы и Строевой устав Вооруженных Сил Российской Федерации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[сборник]. – М.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За права военнослужащих, 2008. – 431 с. – (Право в Вооруженных Силах – консультант ;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вып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85). </w:t>
            </w:r>
          </w:p>
        </w:tc>
      </w:tr>
      <w:tr w:rsidR="005B11F8" w:rsidRPr="005B11F8" w:rsidTr="005B11F8">
        <w:trPr>
          <w:cantSplit/>
          <w:trHeight w:val="764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Российское общество: социологические перспективы : сб. тр. / Рос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кад. наук,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систем. анализа ;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редкол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.: Б. В. Сазонов (отв. ред.)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[и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др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.]. –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М.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Эдиториал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УРСС, 2000. – 342 с.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Political philosophy in the twenty-first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century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essential essays / ed.: S. M. Cahn, R. B.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Talisse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. –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Boulder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Westview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Press, 2013. – VII, 291 p. </w:t>
            </w:r>
          </w:p>
        </w:tc>
      </w:tr>
      <w:tr w:rsidR="005B11F8" w:rsidRPr="005B11F8" w:rsidTr="005B11F8">
        <w:trPr>
          <w:cantSplit/>
          <w:trHeight w:hRule="exact" w:val="98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Материалы конференций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987" w:lineRule="auto"/>
              <w:ind w:left="94"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Информационные технологии и управление : материалы 49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науч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конф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аспирантов, магистрантов и студентов, Минск, 6–10 мая 2013 г. / Белорус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ун-т информатики и радиоэлектроники ;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редкол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.: Л. Ю.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Шилин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[и др.].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БГУИР, 2013. – 103 с. </w:t>
            </w:r>
          </w:p>
        </w:tc>
      </w:tr>
      <w:tr w:rsidR="005B11F8" w:rsidRPr="005B11F8" w:rsidTr="005B11F8">
        <w:trPr>
          <w:cantSplit/>
          <w:trHeight w:val="99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left="94"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Международная научно-техническая конференция «Техника и технология защиты окружающей среды», 9–11 октября 2013 г.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материалы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конф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/ Белорус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технол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ун-т ;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редкол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.: И. М.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Жарский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(гл. ред.) [и др.].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БГТУ, 2013. – 208 с. </w:t>
            </w:r>
          </w:p>
        </w:tc>
      </w:tr>
      <w:tr w:rsidR="005B11F8" w:rsidRPr="005B11F8" w:rsidTr="005B11F8">
        <w:trPr>
          <w:cantSplit/>
          <w:trHeight w:val="119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left="94"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Методология и принципы ценообразования в строительстве. Инновационные технологии в строительной отрасли и их внедрение : материалы I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Междунар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науч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.-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практ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конф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., Минск, 23–24 мая 2013 г.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науч.-техн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центр по ценообразованию в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стр-ве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;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редкол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.: Г. А.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Пурс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[и др.].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РНТЦ, 2013. – 153 с.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left="107" w:firstLine="0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Personal papers in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history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papers from the 3rd Intern.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conf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. on the history of rec. a. arch., Boston, 27–29 Sept. 2007 / Univ. of Texas ; ed.: B. L. Craig [et al.]. –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Austin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Univ. of Texas, 2009. – 155 p. </w:t>
            </w:r>
          </w:p>
        </w:tc>
      </w:tr>
      <w:tr w:rsidR="005B11F8" w:rsidRPr="005B11F8" w:rsidTr="005B11F8">
        <w:trPr>
          <w:cantSplit/>
          <w:trHeight w:hRule="exact" w:val="763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lastRenderedPageBreak/>
              <w:t xml:space="preserve">Диссертации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63" w:lineRule="auto"/>
              <w:ind w:left="94"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Врублеўскі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Ю. У.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Гістарыяграфія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гісторыі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ўзнікнення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развіцця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гарадоў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на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тэрыторыі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Беларусі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ў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val="en-US" w:eastAsia="ru-RU"/>
              </w:rPr>
              <w:t>IX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val="en-US" w:eastAsia="ru-RU"/>
              </w:rPr>
              <w:t>XIII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стст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дыс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... канд.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гіст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навук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 07.00.09 / Ю. У.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Врублеўскі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Мінск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2013. – 148 л.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left="107"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Швачкина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, М. В. Судебное рассмотрение дел по заявлениям на нотариальные действия и отказ в их совершении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дис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... канд.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юрид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наук : 12.00.15 / М. В.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Швачкина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М., 2013.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221 л. </w:t>
            </w:r>
          </w:p>
        </w:tc>
      </w:tr>
      <w:tr w:rsidR="005B11F8" w:rsidRPr="005B11F8" w:rsidTr="005B11F8">
        <w:trPr>
          <w:cantSplit/>
          <w:trHeight w:hRule="exact" w:val="93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Авторефераты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диссертаций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934" w:lineRule="auto"/>
              <w:ind w:left="107"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Горянов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А. В. Эволюция сельской дворянской усадьбы в конце XVIII – начале XX в.: по материалам усадеб князей Голицыных :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автореф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дис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... канд. ист. наук : 07.00.02 / А. В.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Горянов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; Рос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кад. наук,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рос. истории. – М., 2013. – 40 с.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left="107"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Сидоров, А. В. Функциональная активность нервных центров при объемной передаче сигнала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автореф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дис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... д-ра биол. наук : 03.03.01 ; 03.03.06 / А. В. Сидоров ;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физиологии НАН Беларуси. – Минск, 2013. – 44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  <w:trHeight w:hRule="exact" w:val="72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Учебники, учебно-методические материалы </w:t>
            </w:r>
          </w:p>
          <w:p w:rsidR="005B11F8" w:rsidRPr="005B11F8" w:rsidRDefault="005B11F8" w:rsidP="005B11F8">
            <w:pPr>
              <w:spacing w:before="100" w:beforeAutospacing="1" w:after="100" w:afterAutospacing="1" w:line="36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shd w:val="clear" w:color="auto" w:fill="FF0000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22" w:lineRule="auto"/>
              <w:ind w:left="107"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Агапов, Е. П. Методы исследования в социальной работе : учеб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п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особие / Е. П. Агапов. – 2-е изд. – М. : Дашков и К° ; Ростов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/Д : Наука-Спектр, 2013. – 223 с. </w:t>
            </w:r>
          </w:p>
        </w:tc>
      </w:tr>
      <w:tr w:rsidR="005B11F8" w:rsidRPr="005B11F8" w:rsidTr="005B11F8">
        <w:trPr>
          <w:cantSplit/>
          <w:trHeight w:val="54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left="107" w:firstLine="0"/>
              <w:jc w:val="both"/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Амас</w:t>
            </w:r>
            <w:r w:rsidRPr="005B11F8">
              <w:rPr>
                <w:rFonts w:ascii="Times New Roman" w:eastAsia="Arial CYR" w:hAnsi="Times New Roman" w:cs="Times New Roman"/>
                <w:color w:val="1F1F1F"/>
                <w:lang w:eastAsia="ru-RU"/>
              </w:rPr>
              <w:t>ович</w:t>
            </w:r>
            <w:proofErr w:type="spellEnd"/>
            <w:r w:rsidRPr="005B11F8">
              <w:rPr>
                <w:rFonts w:ascii="Times New Roman" w:eastAsia="Arial CYR" w:hAnsi="Times New Roman" w:cs="Times New Roman"/>
                <w:color w:val="1F1F1F"/>
                <w:lang w:eastAsia="ru-RU"/>
              </w:rPr>
              <w:t xml:space="preserve">, Н. В.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Моя семья : метод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екомендации / Н. В.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Амасович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, Т. Г. Завадская.</w:t>
            </w: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 – Витебск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>Витеб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. ун-т, 2013. – 27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>с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  <w:trHeight w:val="75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Хвойницкая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, В. Ч. Русский язык : учеб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п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особие : в 2 ч. / В. Ч.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Хвойницкая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А. П.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Ланец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Адукацыя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выхаванне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2013. – Ч. 2. – 143 с.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Экономика организации (предприятия) : метод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у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казания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Витеб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технол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ун-т ; сост.: Л. И. Китаева, В. А.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Пожарицкая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– Витебск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ВГТУ, 2014. – 57 с. </w:t>
            </w:r>
          </w:p>
        </w:tc>
      </w:tr>
      <w:tr w:rsidR="005B11F8" w:rsidRPr="005B11F8" w:rsidTr="005B11F8">
        <w:trPr>
          <w:cantSplit/>
          <w:trHeight w:hRule="exact" w:val="472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Архивные материалы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472" w:lineRule="auto"/>
              <w:ind w:right="397" w:firstLine="0"/>
              <w:jc w:val="both"/>
              <w:rPr>
                <w:rFonts w:ascii="Times New Roman" w:eastAsia="Times New Roman" w:hAnsi="Times New Roman" w:cs="Times New Roman"/>
                <w:color w:val="1F1F1F"/>
                <w:kern w:val="2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kern w:val="2"/>
                <w:lang w:eastAsia="ru-RU"/>
              </w:rPr>
              <w:t xml:space="preserve">Архив суда Ленинского района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kern w:val="2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kern w:val="2"/>
                <w:lang w:eastAsia="ru-RU"/>
              </w:rPr>
              <w:t xml:space="preserve">. Минска за 2008 г. – Уголовное дело № 1-485/08 (14). </w:t>
            </w:r>
          </w:p>
        </w:tc>
      </w:tr>
      <w:tr w:rsidR="005B11F8" w:rsidRPr="005B11F8" w:rsidTr="005B11F8">
        <w:trPr>
          <w:cantSplit/>
          <w:trHeight w:val="549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Беларускі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дзяржаўны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архі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ў-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музей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літаратуры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мастацтва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(БДАМЛІМ). – Ф. 3.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Воп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1.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Спр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97.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Арк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61. </w:t>
            </w:r>
          </w:p>
        </w:tc>
      </w:tr>
      <w:tr w:rsidR="005B11F8" w:rsidRPr="005B11F8" w:rsidTr="005B11F8">
        <w:trPr>
          <w:cantSplit/>
          <w:trHeight w:val="472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Государственный архив Гродненской области (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ГАГр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). – Ф. 125. Оп. 2. Д. 223–228. </w:t>
            </w:r>
          </w:p>
        </w:tc>
      </w:tr>
      <w:tr w:rsidR="005B11F8" w:rsidRPr="005B11F8" w:rsidTr="005B11F8">
        <w:trPr>
          <w:cantSplit/>
          <w:trHeight w:val="549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Нацыянальны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арх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іў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Рэспублікі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Беларусь (НАРБ). – Ф. 4п. Оп. 1. Д. 4329. Л. 2. Подлинник.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Российский государственный архив социально-политической истории (РГАСПИ). – Ф. 325. Оп. 2. Д. 26. Л. 11–45. </w:t>
            </w:r>
          </w:p>
        </w:tc>
      </w:tr>
      <w:tr w:rsidR="005B11F8" w:rsidRPr="005B11F8" w:rsidTr="005B11F8">
        <w:trPr>
          <w:cantSplit/>
          <w:trHeight w:hRule="exact" w:val="82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Отчеты о НИР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824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и перспективы развития статистики печати Российской Федерации : отчет о НИР (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: 06-02 / Рос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палата ; рук. А. А.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Джиго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В. П. Смирнова [и др.]. – М., 2000. – 250 с. – Инв. № 756600.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Становление духовно-нравственной культуры младших школьников средствами музыкального образования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отчет о НИР (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заключ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.)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образования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рук. М. Б. Горбунов. – Минск, 2008. – 162 с. – № ГР 20082850. </w:t>
            </w:r>
          </w:p>
        </w:tc>
      </w:tr>
      <w:tr w:rsidR="005B11F8" w:rsidRPr="005B11F8" w:rsidTr="005B11F8">
        <w:trPr>
          <w:cantSplit/>
          <w:trHeight w:hRule="exact" w:val="766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Депонированные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научные работы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66" w:lineRule="auto"/>
              <w:ind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Кузнецов, Ю. С. Измерение скорости звука в холодильных расплавах / Ю. С. Кузнецов, Н. Н. Курбатов, Ю. Ф.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Червинский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;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Моск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хим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.-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технол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ун-т. – М., 1982. – 10 с. –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Деп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в ИНИОН РАН 10.03.2005, № 59159.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Шибко, Н. Л. Методика обучения русскому языку как иностранному [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>Электронный ресурс]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/ Н. Л. Шибко ; Белорус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ун-т. – Минск, 2011. – 1 электрон. </w:t>
            </w:r>
            <w:proofErr w:type="spellStart"/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o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пт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диск (CD-ROM). –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Деп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 в ГУ «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БелИСА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» 28.02.2011, № 3-Б2011. </w:t>
            </w:r>
          </w:p>
        </w:tc>
      </w:tr>
      <w:tr w:rsidR="005B11F8" w:rsidRPr="005B11F8" w:rsidTr="005B11F8"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Обзорная информация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Настоящее и будущее осушенных болот Беларуси / В. С.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Аношко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[и др.].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Белорус.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науч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.-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исслед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центр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«Экология», 2005. – 45 с. – (Обзорная информация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М-во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природ. ресурсов и охраны окружающей среды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Беларусь,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БелНИЦ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«Экология»)</w:t>
            </w: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. </w:t>
            </w:r>
            <w:proofErr w:type="gramEnd"/>
          </w:p>
        </w:tc>
      </w:tr>
      <w:tr w:rsidR="005B11F8" w:rsidRPr="005B11F8" w:rsidTr="005B11F8"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Каталоги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Каталог древесных растений основных коллекционных фондов Беларуси / Центр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б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отан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сад НАН Беларуси ; сост.: И. М.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Гаранович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[и др.] ;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науч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ред. В. В.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Титок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Право и экономика, 2013. – 133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lastRenderedPageBreak/>
              <w:t>с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  <w:trHeight w:hRule="exact" w:val="1165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lastRenderedPageBreak/>
              <w:t xml:space="preserve">Сериальные издания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tabs>
                <w:tab w:val="left" w:pos="348"/>
                <w:tab w:val="left" w:pos="2213"/>
              </w:tabs>
              <w:snapToGrid w:val="0"/>
              <w:spacing w:before="100" w:beforeAutospacing="1" w:after="100" w:afterAutospacing="1" w:line="-1165" w:lineRule="auto"/>
              <w:ind w:right="397" w:firstLine="0"/>
              <w:rPr>
                <w:rFonts w:ascii="Times New Roman" w:eastAsia="Times New Roman CYR" w:hAnsi="Times New Roman" w:cs="Times New Roman"/>
                <w:bCs/>
                <w:kern w:val="2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Дыяспара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Культуралогія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Гісторыя</w:t>
            </w:r>
            <w:proofErr w:type="spellEnd"/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матэрыялы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IV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Мiжнар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кангр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беларусiстаў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«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Беларуская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культура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ў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кантэксце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культур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еўрапейскiх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краiн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»,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Мiнск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, 6–9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чэрв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2005 г.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Міжнар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асац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беларусістаў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[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інш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.] ;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пад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рэд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А.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Мальдзіса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, А.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Смаленчука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Мінск</w:t>
            </w:r>
            <w:proofErr w:type="spellEnd"/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Голас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Радзімы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, 2006. – 359 с. – (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Беларусіка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=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Albaruthenica</w:t>
            </w:r>
            <w:proofErr w:type="spellEnd"/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кн. 28). </w:t>
            </w:r>
          </w:p>
        </w:tc>
      </w:tr>
      <w:tr w:rsidR="005B11F8" w:rsidRPr="005B11F8" w:rsidTr="005B11F8">
        <w:trPr>
          <w:cantSplit/>
          <w:trHeight w:val="1165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tabs>
                <w:tab w:val="left" w:pos="348"/>
                <w:tab w:val="left" w:pos="2213"/>
              </w:tabs>
              <w:snapToGrid w:val="0"/>
              <w:spacing w:before="100" w:beforeAutospacing="1" w:after="100" w:afterAutospacing="1" w:line="100" w:lineRule="atLeast"/>
              <w:ind w:right="397" w:firstLine="0"/>
              <w:rPr>
                <w:rFonts w:ascii="Times New Roman" w:eastAsia="Times New Roman CYR" w:hAnsi="Times New Roman" w:cs="Times New Roman"/>
                <w:bCs/>
                <w:kern w:val="2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Кульпанович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, О. А. Благотворительность в медицине Беларуси XVI–XXI вв. / О. А.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Кульпанович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>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 xml:space="preserve"> Департамент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>исполн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 xml:space="preserve">. наказаний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>М-ва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>внутр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 xml:space="preserve">. дел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kern w:val="2"/>
                <w:lang w:eastAsia="ru-RU"/>
              </w:rPr>
              <w:t xml:space="preserve">. Беларусь, 2006. </w:t>
            </w: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– 292 с. – (Приложение к научно-практическому и информационному бюллетеню «Вестник пенитенциарной медицины»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№ 1). </w:t>
            </w:r>
          </w:p>
        </w:tc>
      </w:tr>
      <w:tr w:rsidR="005B11F8" w:rsidRPr="005B11F8" w:rsidTr="005B11F8">
        <w:trPr>
          <w:cantSplit/>
          <w:trHeight w:val="97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tabs>
                <w:tab w:val="left" w:pos="348"/>
                <w:tab w:val="left" w:pos="2213"/>
              </w:tabs>
              <w:snapToGrid w:val="0"/>
              <w:spacing w:before="100" w:beforeAutospacing="1" w:after="100" w:afterAutospacing="1" w:line="100" w:lineRule="atLeast"/>
              <w:ind w:right="397" w:firstLine="0"/>
              <w:rPr>
                <w:rFonts w:ascii="Times New Roman" w:eastAsia="Times New Roman CYR" w:hAnsi="Times New Roman" w:cs="Times New Roman"/>
                <w:bCs/>
                <w:kern w:val="2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Эрингсон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, Л. Тартуский университет в 1905 году / Л.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Эрингсон</w:t>
            </w:r>
            <w:proofErr w:type="spellEnd"/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редкол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.: Г.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Мосберг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(отв. ред.) [и др.]. – Тарту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[б. и.], 1957. – 62 с. – (Ученые записки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Тартус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ун-т ;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вып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56). </w:t>
            </w:r>
          </w:p>
        </w:tc>
      </w:tr>
      <w:tr w:rsidR="005B11F8" w:rsidRPr="005B11F8" w:rsidTr="005B11F8">
        <w:trPr>
          <w:cantSplit/>
          <w:trHeight w:val="97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tabs>
                <w:tab w:val="left" w:pos="348"/>
                <w:tab w:val="left" w:pos="2213"/>
              </w:tabs>
              <w:snapToGrid w:val="0"/>
              <w:spacing w:before="100" w:beforeAutospacing="1" w:after="100" w:afterAutospacing="1" w:line="100" w:lineRule="atLeast"/>
              <w:ind w:right="397" w:firstLine="0"/>
              <w:rPr>
                <w:rFonts w:ascii="Times New Roman" w:eastAsia="Times New Roman CYR" w:hAnsi="Times New Roman" w:cs="Times New Roman"/>
                <w:bCs/>
                <w:kern w:val="2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Нехорошева, Л. Н. Инновационные системы современной экономики / Л. И. Нехорошева, Н. И. Богдан.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Белорус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экон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ун-т, 2003. – 209 с. – (Серия «Экономика» ;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>вып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eastAsia="ru-RU"/>
              </w:rPr>
              <w:t xml:space="preserve">. 9).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tabs>
                <w:tab w:val="left" w:pos="348"/>
                <w:tab w:val="left" w:pos="2213"/>
              </w:tabs>
              <w:snapToGrid w:val="0"/>
              <w:spacing w:before="100" w:beforeAutospacing="1" w:after="100" w:afterAutospacing="1" w:line="240" w:lineRule="auto"/>
              <w:ind w:right="397" w:firstLine="0"/>
              <w:rPr>
                <w:rFonts w:ascii="Times New Roman" w:eastAsia="Times New Roman CYR" w:hAnsi="Times New Roman" w:cs="Times New Roman"/>
                <w:bCs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 xml:space="preserve">Lane, T. Rendering the sublime: a reading of Marina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>Tsvetaeva's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 xml:space="preserve"> fairy-tale poem «The swain» / T. Lane. </w:t>
            </w: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val="en-US" w:eastAsia="ru-RU"/>
              </w:rPr>
              <w:t xml:space="preserve">–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>Stockholm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 xml:space="preserve"> [s. n.], 2009. </w:t>
            </w: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val="en-US" w:eastAsia="ru-RU"/>
              </w:rPr>
              <w:t>–</w:t>
            </w: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 xml:space="preserve"> 147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>р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 xml:space="preserve">. </w:t>
            </w: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kern w:val="2"/>
                <w:lang w:val="en-US" w:eastAsia="ru-RU"/>
              </w:rPr>
              <w:t>–</w:t>
            </w: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 xml:space="preserve"> (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>Acta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>Universitatis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>Stockholmiensis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val="en-US"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>Stockholm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>studies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>in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>Russian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>literature</w:t>
            </w:r>
            <w:proofErr w:type="spellEnd"/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 № 41).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  <w:trHeight w:hRule="exact" w:val="6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val="en-GB"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val="en-GB" w:eastAsia="ru-RU"/>
              </w:rPr>
              <w:t> 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Электронные ресурсы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локального доступа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B11F8" w:rsidRPr="005B11F8" w:rsidRDefault="005B11F8" w:rsidP="005B11F8">
            <w:pPr>
              <w:spacing w:before="100" w:beforeAutospacing="1" w:after="100" w:afterAutospacing="1" w:line="67" w:lineRule="atLeast"/>
              <w:ind w:firstLine="0"/>
              <w:rPr>
                <w:rFonts w:ascii="Times New Roman" w:eastAsia="Times New Roman" w:hAnsi="Times New Roman" w:cs="Times New Roman"/>
                <w:color w:val="1F1F1F"/>
                <w:shd w:val="clear" w:color="auto" w:fill="FF0000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pacing w:before="100" w:beforeAutospacing="1" w:after="100" w:afterAutospacing="1" w:line="-67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  <w:trHeight w:val="76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Журава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А. С.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Электронны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трэнажор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па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беларускай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мове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3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клас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[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Электронны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рэсурс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] / А. С.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Журава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– 3-е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выд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Мазыр</w:t>
            </w:r>
            <w:proofErr w:type="spellEnd"/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Содействие, 2013. – 1 электрон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а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пт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дыск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(CD-ROM). </w:t>
            </w:r>
          </w:p>
        </w:tc>
      </w:tr>
      <w:tr w:rsidR="005B11F8" w:rsidRPr="005B11F8" w:rsidTr="005B11F8">
        <w:trPr>
          <w:cantSplit/>
          <w:trHeight w:val="1460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Идеологическая и воспитательная работа в учреждениях высшего образования: традиции и инновации [Электронный ресурс] : материалы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заоч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науч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.-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метод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конф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., 15–17 мая 2013 г., в рамках XV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выст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науч.-метод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лит.,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пед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опыта и творчества учащейся молодежи «Я –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грамадзянін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Беларусі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»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высш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шк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РИВШ, 2013. – 1 электрон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о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пт. диск (CD-ROM). </w:t>
            </w:r>
          </w:p>
        </w:tc>
      </w:tr>
      <w:tr w:rsidR="005B11F8" w:rsidRPr="005B11F8" w:rsidTr="005B11F8">
        <w:trPr>
          <w:cantSplit/>
          <w:trHeight w:val="102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lang w:eastAsia="ru-RU"/>
              </w:rPr>
            </w:pPr>
            <w:proofErr w:type="spell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Сапегиана</w:t>
            </w:r>
            <w:proofErr w:type="spell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: книжное собрание рода </w:t>
            </w:r>
            <w:proofErr w:type="spell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Сапег</w:t>
            </w:r>
            <w:proofErr w:type="spell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 [Электронный ресурс] = </w:t>
            </w:r>
            <w:proofErr w:type="spell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Сапегіяна</w:t>
            </w:r>
            <w:proofErr w:type="spell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: </w:t>
            </w:r>
            <w:proofErr w:type="spell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кнігазбор</w:t>
            </w:r>
            <w:proofErr w:type="spell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 роду </w:t>
            </w:r>
            <w:proofErr w:type="spell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Сапегаў</w:t>
            </w:r>
            <w:proofErr w:type="spell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 / </w:t>
            </w:r>
            <w:proofErr w:type="spell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. б-ка Беларуси, Рос</w:t>
            </w:r>
            <w:proofErr w:type="gram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н</w:t>
            </w:r>
            <w:proofErr w:type="gram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ац</w:t>
            </w:r>
            <w:proofErr w:type="spell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. б-ка ; сост.: Л. Г. Кирюхина, К. В. Суша ; под </w:t>
            </w:r>
            <w:proofErr w:type="spell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науч</w:t>
            </w:r>
            <w:proofErr w:type="spell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. ред. Н. В. Николаева, Т. И. Рощиной. – Минск</w:t>
            </w:r>
            <w:proofErr w:type="gram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. б-ка Беларуси, 2011. – 1 электрон</w:t>
            </w:r>
            <w:proofErr w:type="gram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>о</w:t>
            </w:r>
            <w:proofErr w:type="gramEnd"/>
            <w:r w:rsidRPr="005B11F8">
              <w:rPr>
                <w:rFonts w:ascii="Times New Roman" w:eastAsia="Lucida Sans Unicode" w:hAnsi="Times New Roman" w:cs="Times New Roman"/>
                <w:color w:val="1F1F1F"/>
                <w:lang w:eastAsia="ru-RU"/>
              </w:rPr>
              <w:t xml:space="preserve">пт. диск (DVD-ROM).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shd w:val="clear" w:color="auto" w:fill="FF0000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Театр [Электронный ресурс]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энциклопедия : по материалам изд-ва «Большая российская энциклопедия» : в 3 т. – М. :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Кордис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&amp;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Медиа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, 2003. – Электрон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о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пт. диски (CD-ROM) :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зв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.,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цв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 – Т. 1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Балет. – 1 диск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Т. 2 : Опера. – 1 диск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Т. 3 : Драма. – 1 диск. </w:t>
            </w:r>
          </w:p>
        </w:tc>
      </w:tr>
      <w:tr w:rsidR="005B11F8" w:rsidRPr="005B11F8" w:rsidTr="005B11F8">
        <w:trPr>
          <w:cantSplit/>
          <w:trHeight w:hRule="exact" w:val="745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Электронные ресурсы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удаленного доступа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45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Национальный правовой Интернет-портал Республики Беларусь [Электронный ресурс]. – Режим доступа: http://www.pravo.by. – Дата доступа: 24.06.2016. </w:t>
            </w:r>
          </w:p>
        </w:tc>
      </w:tr>
      <w:tr w:rsidR="005B11F8" w:rsidRPr="005B11F8" w:rsidTr="005B11F8">
        <w:trPr>
          <w:cantSplit/>
          <w:trHeight w:val="573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Национальный статистический комитет Республики Беларусь [Электронный ресурс]. – Режим доступа: http://belstat.gov.by/. – Дата доступа: 24.06.2016. </w:t>
            </w:r>
          </w:p>
        </w:tc>
      </w:tr>
      <w:tr w:rsidR="005B11F8" w:rsidRPr="005B11F8" w:rsidTr="005B11F8">
        <w:trPr>
          <w:cantSplit/>
          <w:trHeight w:val="1396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Reforming the United Nations for peace and security [Electronic resource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]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proc. of a workshop to analyze the rep. of the High-level Panel on Threats, Challenges, a. Change / Yale Center for the Study of Globalization. – New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Haven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Yale Center for the Study of Globalization, 2005. – Mode of access: http://www.ycsg.yale.edu/core/forms/Reforming_un.pdf. – Date of access: 20.02.2014.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val="en-US"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UNBISnet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[Electronic resource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]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UN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Bibliogr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. Inform. System. – Mode of access: http://unbisnet.un.org. – Date of access: 24.06.2016. </w:t>
            </w:r>
          </w:p>
        </w:tc>
      </w:tr>
      <w:tr w:rsidR="005B11F8" w:rsidRPr="005B11F8" w:rsidTr="005B11F8">
        <w:trPr>
          <w:cantSplit/>
          <w:trHeight w:hRule="exact" w:val="703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lastRenderedPageBreak/>
              <w:t xml:space="preserve">Изобразительные издания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-703" w:lineRule="auto"/>
              <w:ind w:right="100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Маризе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, М. А. С праздником 1 мая! [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Изоматериал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]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[открытка из фондов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б-ки Беларуси], 1955 г. / М. А.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Маризе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 – Минск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б-ка Беларуси, 2010. – 1 л. </w:t>
            </w:r>
          </w:p>
        </w:tc>
      </w:tr>
      <w:tr w:rsidR="005B11F8" w:rsidRPr="005B11F8" w:rsidTr="005B11F8">
        <w:trPr>
          <w:cantSplit/>
          <w:trHeight w:val="521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240" w:lineRule="auto"/>
              <w:ind w:right="100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Белорусский государственный театр кукол [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Изоматериал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] / текст: Л. Демкина, Л. Громыко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фото: П. Гончар [и др.]. – [Б. м.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б. и., 2013?]. – [31] с.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line="240" w:lineRule="auto"/>
              <w:ind w:left="26" w:right="106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Птицы Беларуси [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Изоматериал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] =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Птушкі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Беларусі</w:t>
            </w:r>
            <w:proofErr w:type="spellEnd"/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[плакат]. – Минск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Пачатк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шк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., 2013. – 1 л. </w:t>
            </w:r>
          </w:p>
        </w:tc>
      </w:tr>
      <w:tr w:rsidR="005B11F8" w:rsidRPr="005B11F8" w:rsidTr="005B11F8">
        <w:trPr>
          <w:cantSplit/>
          <w:trHeight w:hRule="exact" w:val="486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Карты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-486" w:lineRule="auto"/>
              <w:ind w:right="100"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Европа [Карты] :</w:t>
            </w: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[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полит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.-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адм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. карта]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: полит. устройство на 1 мая 2013. – 1 : 10 500 000, 105 км в 1 см. – М. : АГТ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Геоцентр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2013.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1 к. </w:t>
            </w:r>
          </w:p>
        </w:tc>
      </w:tr>
      <w:tr w:rsidR="005B11F8" w:rsidRPr="005B11F8" w:rsidTr="005B11F8">
        <w:trPr>
          <w:cantSplit/>
          <w:trHeight w:val="750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240" w:lineRule="auto"/>
              <w:ind w:right="100"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Минск [Карты]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пл. города / сост. и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подгот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к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печ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унитар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предприятием «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Белкартография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» в 2005 г. – Обновлена в 2012 г. – 1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80 000, 800 м в 1 см. – Минск 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Белкартография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2013. – 1 к.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Россия, СНГ, Европа + Средняя Азия [Карты] : от Атлантики до Тихого океана : атлас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автомобил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дорог : новейшая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картооснова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разраб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., компьютер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ост. и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подгот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к изд. выполнены изд-вом «Меркурий Центр Карта» ; гл. ред. В. Н.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Пейхвассер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– [Масштабы разные]. – М.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Меркурий Центр Карта ; Минск 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Букмастер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2013. – 247 с. </w:t>
            </w:r>
          </w:p>
        </w:tc>
      </w:tr>
      <w:tr w:rsidR="005B11F8" w:rsidRPr="005B11F8" w:rsidTr="005B11F8">
        <w:trPr>
          <w:cantSplit/>
          <w:trHeight w:hRule="exact" w:val="703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Нотные издания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-703" w:lineRule="auto"/>
              <w:ind w:right="100"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Arial CYR" w:hAnsi="Times New Roman" w:cs="Times New Roman"/>
                <w:bCs/>
                <w:color w:val="1F1F1F"/>
                <w:lang w:eastAsia="ru-RU"/>
              </w:rPr>
              <w:t>Богатырев</w:t>
            </w:r>
            <w:proofErr w:type="spellEnd"/>
            <w:r w:rsidRPr="005B11F8">
              <w:rPr>
                <w:rFonts w:ascii="Times New Roman" w:eastAsia="Arial CYR" w:hAnsi="Times New Roman" w:cs="Times New Roman"/>
                <w:bCs/>
                <w:color w:val="1F1F1F"/>
                <w:lang w:eastAsia="ru-RU"/>
              </w:rPr>
              <w:t xml:space="preserve">, А. В.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Шесть романсов на стихи Сергея Есенина [Ноты]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для тенора с фортепиано / А. В.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Богатырев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– Минск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Белорус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акад. музыки, 2013. – 39 с.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240" w:lineRule="auto"/>
              <w:ind w:right="100"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Играем с удовольствием [Ноты]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хиты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клас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музыки для фортепиано / сост. Н. Сазонова. – Ростов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/Д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Феникс, 2013. – 85 с. </w:t>
            </w:r>
          </w:p>
        </w:tc>
      </w:tr>
      <w:tr w:rsidR="005B11F8" w:rsidRPr="005B11F8" w:rsidTr="005B11F8">
        <w:trPr>
          <w:trHeight w:val="75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Аудиоиздания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left="107"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Arial CYR" w:hAnsi="Times New Roman" w:cs="Times New Roman"/>
                <w:bCs/>
                <w:color w:val="1F1F1F"/>
                <w:lang w:eastAsia="ru-RU"/>
              </w:rPr>
              <w:t xml:space="preserve">Глебов, Е.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Маленький принц [Звукозапись]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балет в 2 д. / Е. Глебов ; [играет]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Симф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оркестр Гостелерадио Белорус. ССР, дирижер Б. Райский. – Минск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Медиал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2010. – 1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зв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диск. </w:t>
            </w:r>
          </w:p>
        </w:tc>
      </w:tr>
      <w:tr w:rsidR="005B11F8" w:rsidRPr="005B11F8" w:rsidTr="005B11F8">
        <w:trPr>
          <w:trHeight w:val="97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Видеоиздания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left="107"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Музыкальные вечера с Президентским оркестром Республики Беларусь [Видеозапись] : концерт / [исполняет] Президент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ркестр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Беларусь, художеств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ук. и гл. дирижер В.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Бабарикин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солисты: К. Москович, пан-флейта (1–4, 7–14), В.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Никитченко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вокал (5, 6). – [Б. м., 2006?]. – 1 DVD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video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trHeight w:val="77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Технические регламенты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tabs>
                <w:tab w:val="left" w:pos="7417"/>
              </w:tabs>
              <w:snapToGrid w:val="0"/>
              <w:spacing w:before="100" w:beforeAutospacing="1" w:after="100" w:afterAutospacing="1" w:line="100" w:lineRule="atLeast"/>
              <w:ind w:left="107" w:firstLine="0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О безопасности оборудования, работающего под избыточным давлением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>ТР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 ТС 032/2013 :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принят 02.07.2013 : вступ. в силу 01.02.2014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Евраз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экон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комис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Экономэнерго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2013. – 38 с. </w:t>
            </w:r>
          </w:p>
        </w:tc>
      </w:tr>
      <w:tr w:rsidR="005B11F8" w:rsidRPr="005B11F8" w:rsidTr="005B11F8">
        <w:trPr>
          <w:trHeight w:val="97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Технические кодексы установившейся практики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left="107" w:firstLine="0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Здания и сооружения объектов нефтехимической и нефтеперерабатывающей промышленности. Противопожарные нормы проектирования =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val="be-BY" w:eastAsia="ru-RU"/>
              </w:rPr>
              <w:t>Будынкі і збудаванні аб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'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val="be-BY" w:eastAsia="ru-RU"/>
              </w:rPr>
              <w:t>ектаў нафтахімічнай і нафтаперапрацоўчай прамысловасці. Супрацьпажарныя нормы праектавання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lang w:eastAsia="ru-RU"/>
              </w:rPr>
              <w:t xml:space="preserve">ТКП 455-2012 (09100). –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Введ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01.04.13 (с отменой на территории РБ ВУПП-88).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Белнефтехим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2013. – 38 с. </w:t>
            </w:r>
          </w:p>
        </w:tc>
      </w:tr>
      <w:tr w:rsidR="005B11F8" w:rsidRPr="005B11F8" w:rsidTr="005B11F8">
        <w:trPr>
          <w:cantSplit/>
          <w:trHeight w:hRule="exact" w:val="1165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Стандарты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1165" w:lineRule="auto"/>
              <w:ind w:left="107" w:firstLine="0"/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Промышленные каталоги. Общие требования = 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val="be-BY" w:eastAsia="ru-RU"/>
              </w:rPr>
              <w:t>Прамысловыя каталогі. Агульныя патрабаванні</w:t>
            </w:r>
            <w:proofErr w:type="gramStart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 ГОСТ 7.22-2003. – Взамен ГОСТ 7.22-80</w:t>
            </w:r>
            <w:proofErr w:type="gramStart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>введ</w:t>
            </w:r>
            <w:proofErr w:type="spellEnd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>. РБ 01.07.04. – Минск</w:t>
            </w:r>
            <w:proofErr w:type="gramStart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Белорус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стандартизации и сертификации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, 2004. – 3 с. – (Система стандартов по информации, библиотечному и издательскому делу).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left="94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Узел крепления крановых рельсов к стальным подкрановым балкам. Технические условия</w:t>
            </w:r>
            <w:proofErr w:type="gramStart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 СТБ 2135-2010. –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Введ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01.07.11 (с отменой на территории РБ ГОСТ 24741-81). 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Минск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Белорус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стандартизации и сертификации, 2011. 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6 с. </w:t>
            </w:r>
          </w:p>
        </w:tc>
      </w:tr>
      <w:tr w:rsidR="005B11F8" w:rsidRPr="005B11F8" w:rsidTr="005B11F8">
        <w:trPr>
          <w:cantSplit/>
          <w:trHeight w:hRule="exact" w:val="965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Руководящие документы. Технико-экономические нормативы и нормы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965" w:lineRule="auto"/>
              <w:ind w:left="107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Государственная система стандартизации Республики Беларусь. Порядок проведения экспертизы стандартов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РД РБ 03180.53–2000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введ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 01.09.00. – Минск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Госстандарт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Белорус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стандартизации и сертификации, 2000. – 6 с.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left="107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Нормативы расхода ресурсов в натуральном выражении на реставрационно-восстановительные работы по материальным историко-культурным ценностям. 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Сб. 115. </w:t>
            </w:r>
            <w:proofErr w:type="gramStart"/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>Реставрационны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е работы по озеленению и благоустройству территории, садов, парков = </w:t>
            </w:r>
            <w:r w:rsidRPr="005B11F8">
              <w:rPr>
                <w:rFonts w:ascii="Times New Roman" w:eastAsia="Calibri" w:hAnsi="Times New Roman" w:cs="Times New Roman"/>
                <w:color w:val="1F1F1F"/>
                <w:lang w:val="be-BY" w:eastAsia="ru-RU"/>
              </w:rPr>
              <w:t>Нарматывы расхода рэсурсаў у натуральным выражэнні на рэстаўрацыйна-аднаўленчыя работы па матэрыяльных гісторыка-культурных каштоўнасцях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Calibri" w:hAnsi="Times New Roman" w:cs="Times New Roman"/>
                <w:color w:val="1F1F1F"/>
                <w:lang w:val="be-BY" w:eastAsia="ru-RU"/>
              </w:rPr>
              <w:t>Зб. 115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</w:t>
            </w:r>
            <w:r w:rsidRPr="005B11F8">
              <w:rPr>
                <w:rFonts w:ascii="Times New Roman" w:eastAsia="Calibri" w:hAnsi="Times New Roman" w:cs="Times New Roman"/>
                <w:color w:val="1F1F1F"/>
                <w:lang w:val="be-BY" w:eastAsia="ru-RU"/>
              </w:rPr>
              <w:t>Рэстаўрацыйныя работы па азеляненню і добраўпарадкаванню тэрыторыі садоў, паркаў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 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 xml:space="preserve">НРР 8.03.5115-2012 : 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утв.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М-вом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архитектуры и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стр-ва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 Беларусь 23.10.11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введ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01.01.12. 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Минск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Минстройархитектуры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, 2013. 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27 с. </w:t>
            </w:r>
          </w:p>
        </w:tc>
      </w:tr>
      <w:tr w:rsidR="005B11F8" w:rsidRPr="005B11F8" w:rsidTr="005B11F8">
        <w:trPr>
          <w:trHeight w:val="57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Авторские свидетельства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widowControl w:val="0"/>
              <w:tabs>
                <w:tab w:val="left" w:pos="794"/>
              </w:tabs>
              <w:snapToGrid w:val="0"/>
              <w:spacing w:line="240" w:lineRule="auto"/>
              <w:ind w:right="397"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Аспирационный счетчик ионов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spacing w:val="10"/>
                <w:lang w:eastAsia="ru-RU"/>
              </w:rPr>
              <w:t>а. с. SU 9357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80 / Б. Н. Блинов, А. В.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Шолух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Опубл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15.06.1982. </w:t>
            </w:r>
          </w:p>
        </w:tc>
      </w:tr>
      <w:tr w:rsidR="005B11F8" w:rsidRPr="005B11F8" w:rsidTr="005B11F8">
        <w:trPr>
          <w:cantSplit/>
          <w:trHeight w:hRule="exact" w:val="799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Полезные модели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99" w:lineRule="auto"/>
              <w:ind w:left="94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Унифицированный тренажер летных экипажей летательных аппаратов : полез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м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одель RU 14689 / М. С. Данилов, Ю. А. Косарев, В. Ю.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Луканичев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, М. М. Сильвестров, В. В.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Сомик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Опубл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10.08.2000.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left="94" w:firstLine="0"/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Mammary gland healing film [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Electonic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 xml:space="preserve"> resource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]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 xml:space="preserve"> utility model CN 202876089 /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Geng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Longlin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 xml:space="preserve">,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Geng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 xml:space="preserve"> Biao, Jiang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Jian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 xml:space="preserve">. – Publ. date 17.04.2013. – Mode of access: http://worldwide.espacenet.com/publicationDetails/originalDocument?CC=CN&amp;NR=202876089U&amp;KC=U&amp;FT=D&amp;ND=3&amp;date=20130417&amp;DB=EPODOC&amp;locale=ru_ru. – Date of access: 03.02.2016. </w:t>
            </w:r>
          </w:p>
        </w:tc>
      </w:tr>
      <w:tr w:rsidR="005B11F8" w:rsidRPr="005B11F8" w:rsidTr="005B11F8">
        <w:trPr>
          <w:cantSplit/>
          <w:trHeight w:hRule="exact" w:val="770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Заявки на изобретение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70" w:lineRule="auto"/>
              <w:ind w:left="94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Устройство для вычисления полиномиальных симметрических булевых функций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заявка BY 20120452 / В. П. Супрун. –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Опубл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30.10.2012.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left="94" w:firstLine="0"/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Apparatus and methods for performing electrotherapy [Electronic resource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]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 xml:space="preserve"> application WO 2013075062 / J.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Biondo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 xml:space="preserve">, S. Kaye, D. Walsh, B. Kaye, D.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>Ashraf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val="en-US" w:eastAsia="ru-RU"/>
              </w:rPr>
              <w:t xml:space="preserve">. – Publ. date 23.05.2013. – Mode of access: https://patentscope.wipo.int/search/en/detail.jsf?docId=WO2013075062&amp;redirectedID=true. – Date of access: 03.02.2016. </w:t>
            </w:r>
          </w:p>
        </w:tc>
      </w:tr>
      <w:tr w:rsidR="005B11F8" w:rsidRPr="005B11F8" w:rsidTr="005B11F8">
        <w:trPr>
          <w:cantSplit/>
          <w:trHeight w:hRule="exact" w:val="81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Патенты на изобретение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line="-817" w:lineRule="auto"/>
              <w:ind w:left="107" w:right="-121"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Способ определения содержания белка в семенах льна масличного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пат. BY 13275 / В. В.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Титок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Л. В.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Хотылева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Л. В. Корень, С. И.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Вакула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В. Н. Леонтьев, Л. М. Шостак.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Опубл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30.06.2010.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line="240" w:lineRule="auto"/>
              <w:ind w:left="94" w:right="-121" w:firstLine="0"/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  <w:t>Ceramic substrate and method for the production thereof [Electronic resource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  <w:t>]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  <w:t xml:space="preserve"> pat. US 7160406 / C. Hoffmann, K.-D.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  <w:t>Aichholzer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  <w:t xml:space="preserve">. – Publ. date 09.01.2007. – Mode of access: http://patft.uspto.gov/netacgi/nph-Parser?Sect1=PTO1&amp;Sect2=HITOFF&amp;d=PALL&amp;p=1&amp;u=%2Fnetahtml%2FPTO%2Fsrchnum.htm&amp;r=1&amp;f=G&amp;l=50&amp;s1=7160406.PN.&amp;OS=PN/7160406&amp;RS=PN/7160406. – Date of access: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03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  <w:t>.0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2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  <w:t>.201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6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  <w:trHeight w:hRule="exact" w:val="774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Препринты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line="-774" w:lineRule="auto"/>
              <w:ind w:left="94" w:right="-121"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Велесницкий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В. Ф. Конечные группы с заданными свойствами критических подгрупп / В. Ф.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Велесницкий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, В. Н.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Семенчук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– Гомель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ГГУ, 2013. – 15 с. – (Препринт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Гомел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ун-т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№ 2).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left="94"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Картографирование структур белков и нуклеиновых кислот / И. В. Бедняков [и др.]. – Дубна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ОИЯИ, 2013. – 11 с. – (Препринт /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Объед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ядер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сслед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; Р10-2012-138). </w:t>
            </w:r>
          </w:p>
        </w:tc>
      </w:tr>
      <w:tr w:rsidR="005B11F8" w:rsidRPr="005B11F8" w:rsidTr="005B11F8">
        <w:trPr>
          <w:cantSplit/>
          <w:trHeight w:hRule="exact" w:val="587"/>
        </w:trPr>
        <w:tc>
          <w:tcPr>
            <w:tcW w:w="3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Промышленные каталоги,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прейскуранты </w:t>
            </w: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587" w:lineRule="auto"/>
              <w:ind w:left="107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Открытое акционерное общество «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Экзон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» =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Open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joint-stock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company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«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Ekzon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» : кат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родукции. – [Б. м.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б. и., б. г.]. – 142 с. </w:t>
            </w:r>
          </w:p>
        </w:tc>
      </w:tr>
      <w:tr w:rsidR="005B11F8" w:rsidRPr="005B11F8" w:rsidTr="005B11F8">
        <w:trPr>
          <w:cantSplit/>
          <w:trHeight w:val="567"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left="107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Сухие строительные смеси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[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пром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кат. / 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ПТ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ООО] Тайфун. – [Б. м.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б. и., б. г.]. – 179 с. :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цв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ил. </w:t>
            </w:r>
          </w:p>
        </w:tc>
      </w:tr>
      <w:tr w:rsidR="005B11F8" w:rsidRPr="005B11F8" w:rsidTr="005B11F8">
        <w:trPr>
          <w:cantSplit/>
        </w:trPr>
        <w:tc>
          <w:tcPr>
            <w:tcW w:w="3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left="94"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Оптовые цены на редукторы и муфты соединительные : утв.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Госкомцен</w:t>
            </w:r>
            <w:proofErr w:type="spellEnd"/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Р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ос. Федерации 12.08.80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введ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в действие 01.01.82. </w:t>
            </w: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М.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Прейскурантиздат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, 1981. – 60 с. </w:t>
            </w:r>
          </w:p>
        </w:tc>
      </w:tr>
    </w:tbl>
    <w:p w:rsidR="005B11F8" w:rsidRPr="005B11F8" w:rsidRDefault="005B11F8" w:rsidP="005B11F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5B11F8">
        <w:rPr>
          <w:rFonts w:ascii="Times New Roman" w:eastAsia="Times New Roman" w:hAnsi="Times New Roman" w:cs="Times New Roman"/>
          <w:color w:val="1F1F1F"/>
          <w:lang w:eastAsia="ru-RU"/>
        </w:rPr>
        <w:t>  </w:t>
      </w:r>
      <w:r w:rsidRPr="005B11F8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2. Примеры описания составных частей документов </w:t>
      </w:r>
    </w:p>
    <w:tbl>
      <w:tblPr>
        <w:tblW w:w="10121" w:type="dxa"/>
        <w:tblInd w:w="-160" w:type="dxa"/>
        <w:tblLayout w:type="fixed"/>
        <w:tblLook w:val="04A0"/>
      </w:tblPr>
      <w:tblGrid>
        <w:gridCol w:w="3242"/>
        <w:gridCol w:w="6879"/>
      </w:tblGrid>
      <w:tr w:rsidR="005B11F8" w:rsidRPr="005B11F8" w:rsidTr="005B11F8">
        <w:trPr>
          <w:cantSplit/>
          <w:trHeight w:hRule="exact" w:val="929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lastRenderedPageBreak/>
              <w:t> </w:t>
            </w: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Составные части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книг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929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Абросимова, М. А. Направления автоматизации / М. А. Абросимова // Информационные технологии в государственном и муниципальном управлении : учеб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особие / М. А. Абросимова. – 2-е изд., стер. – М., 2013. – С. 44–46.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Бек, У. Перспектива космополитизма: социология второй эпохи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модернити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 У. Бек // Информационное общество: экономика, власть, культура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хрестоматия : в 2 т.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Новосиб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техн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ун-т ; сост.: В. И. Игнатьев, Е. А. Салихова. – Новосибирск, 2004. – Т. 2. – С. 5–36. </w:t>
            </w:r>
          </w:p>
        </w:tc>
      </w:tr>
      <w:tr w:rsidR="005B11F8" w:rsidRPr="005B11F8" w:rsidTr="005B11F8">
        <w:trPr>
          <w:cantSplit/>
          <w:trHeight w:hRule="exact" w:val="727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Главы из книг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27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Борхард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Ю. Восстановление производства / Ю.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Борхард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Накопление капитала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пер. с нем. / Ю.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Борхард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 под ред. Г. Б.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Гермаидзе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Изд. 2-е. – М., 2013. – Гл. 9. – С. 253–271. </w:t>
            </w:r>
          </w:p>
        </w:tc>
      </w:tr>
      <w:tr w:rsidR="005B11F8" w:rsidRPr="005B11F8" w:rsidTr="005B11F8">
        <w:trPr>
          <w:cantSplit/>
          <w:trHeight w:val="93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Лемешевский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И. М. Экономическая безопасность Беларуси / И. 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Лемешевский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Национальная экономика Беларуси: основы стратегии развития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курс лекций / И. 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Лемешевский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Минск, 2012. – Гл. 18. – С. 523–540.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Сверхтвердые композиционные материалы на основе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наноалмазов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Наноалмазы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детонационного синтеза: получение и применение / П. А. Витязь [и др.] ; под общ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ед. П. А. Витязя. – Минск, 2013. – Гл. 2. – С. 25–103. </w:t>
            </w:r>
          </w:p>
        </w:tc>
      </w:tr>
      <w:tr w:rsidR="005B11F8" w:rsidRPr="005B11F8" w:rsidTr="005B11F8">
        <w:trPr>
          <w:cantSplit/>
          <w:trHeight w:hRule="exact" w:val="710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Отдельные произведения в собраниях сочинений, избранных произведениях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Белинский, В. Г. Рассуждение / В. Г. Белинский // Полн. собр. соч.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в 13 т. – М., 1953. – Т. 1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Статьи и рецензии. Художественные произведения, 1829–1835. – С. 15–17.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  <w:p w:rsidR="005B11F8" w:rsidRPr="005B11F8" w:rsidRDefault="005B11F8" w:rsidP="005B11F8">
            <w:pPr>
              <w:spacing w:before="100" w:beforeAutospacing="1" w:after="100" w:afterAutospacing="1" w:line="-71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  <w:trHeight w:val="522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Гілевіч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Н. Сон у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бяссоніцу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 Н.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Гілевіч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Зб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тв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у 23 т.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Мінск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2003. – Т. 1. – С. 382–383.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Гринцер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П. А. Древнеиндийский эпос / П. А.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Гринцер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Избр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произведения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в 2 т. – М., 2008. – Т. 1. – С. 110–146. </w:t>
            </w:r>
          </w:p>
        </w:tc>
      </w:tr>
      <w:tr w:rsidR="005B11F8" w:rsidRPr="005B11F8" w:rsidTr="005B11F8">
        <w:trPr>
          <w:cantSplit/>
          <w:trHeight w:hRule="exact" w:val="1165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Статьи из сборников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1165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Божанов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П. В. Направления развития транспортного комплекса Беларуси / П. В.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Божанов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Современные концепции развития транспорта и логистики в Республике Беларусь : сб. ст.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бизнеса и менеджмента технологий Белорус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ун-та ; сост.: В. В.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Апанасович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А. Д.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Молокович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Минск, 2014. – С. 56–64. </w:t>
            </w:r>
          </w:p>
        </w:tc>
      </w:tr>
      <w:tr w:rsidR="005B11F8" w:rsidRPr="005B11F8" w:rsidTr="005B11F8">
        <w:trPr>
          <w:cantSplit/>
          <w:trHeight w:val="801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Пухнарэвіч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Т.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Індустрыяльны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турызм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у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 Т.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Пухнарэвіч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Гуманітарызацыя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культура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зб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студэнц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навук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пр.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Брэсц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дзярж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ун-т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рэдкал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.: У. П.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Люкевіч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(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старш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.) [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інш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.].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Брэст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2013. – С. 9–11. </w:t>
            </w:r>
          </w:p>
        </w:tc>
      </w:tr>
      <w:tr w:rsidR="005B11F8" w:rsidRPr="005B11F8" w:rsidTr="005B11F8">
        <w:trPr>
          <w:cantSplit/>
          <w:trHeight w:val="776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Шаўроў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С.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Рэформа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зямельнага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адміністравання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ў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 С.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Шаўроў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На шляху да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эканамічнага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росту: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патэнцыял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развіцця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рынкавых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інстытутаў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у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зб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арт.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рэд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.-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склад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У.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Валетка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Мінск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2013. – С. 213–234.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GB" w:eastAsia="ru-RU"/>
              </w:rPr>
              <w:t xml:space="preserve">Crane, M. T. Analogy, metaphor, and the new science / M. T. Crane // Introduction to cognitive cultural studies / ed.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L.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Zunshine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Baltimore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2010. – P. 103–114. </w:t>
            </w:r>
          </w:p>
        </w:tc>
      </w:tr>
      <w:tr w:rsidR="005B11F8" w:rsidRPr="005B11F8" w:rsidTr="005B11F8">
        <w:trPr>
          <w:cantSplit/>
          <w:trHeight w:hRule="exact" w:val="1165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Статьи из материалов конференций, семинаров, тезисов докладов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1165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Лукашевич, М. М. Текстурный анализ. Алгоритм вычисления текстурных признаков / М. М. Лукашевич // Компьютерные системы и сети : материалы 48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науч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конф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аспирантов, магистрантов и студентов, Минск, 7–11 мая 2012 г. / Белорус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ун-т информатики и радиоэлектроники ;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редкол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.: В. А.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Прытков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(гл. ред.) [и др.]. – Минск, 2012. – С. 12. </w:t>
            </w:r>
          </w:p>
        </w:tc>
      </w:tr>
      <w:tr w:rsidR="005B11F8" w:rsidRPr="005B11F8" w:rsidTr="005B11F8">
        <w:trPr>
          <w:cantSplit/>
          <w:trHeight w:val="118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Мойсак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О. И. Концепции логистики в управлении материальными потоками / О. И.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Мойсак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Наука – образованию, производству, экономике : материалы Девятой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междунар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науч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.-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техн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конф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., Минск, 27–29 янв. 2011 г. : в 4 т. / Белорус.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техн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ун-т ;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редкол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.: Б. М. Хрусталев, Ф. А. Романюк, А. С. Калиниченко. – Минск, 2011. – Т. 2. – С. 278.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Семин, А. А. Проблемы квалификации преступлений с административной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преюдицией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 А. А. Семин // </w:t>
            </w: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Проблемы борьбы с преступностью и подготовки кадров для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органов внутренних дел Республики Беларусь 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междунар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науч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.-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практ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конф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.,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посвящ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Дню белорус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ауки, Минск, 25 янв. 2008 г. : тез.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докл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/ Акад.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М-ва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внутр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дел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ред.: Н. И. Минич [и др.]. – Минск, 2008. – С. 263–264. </w:t>
            </w:r>
          </w:p>
        </w:tc>
      </w:tr>
      <w:tr w:rsidR="005B11F8" w:rsidRPr="005B11F8" w:rsidTr="005B11F8">
        <w:trPr>
          <w:cantSplit/>
          <w:trHeight w:hRule="exact" w:val="681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Статьи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из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справочных изданий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681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Аляхновіч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М. 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Электронны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мікраскоп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 М. 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Аляхновіч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Беларуская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энцыклапедыя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у 18 т.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Энцыкл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рэдкал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.: Г. П.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Пашкоў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[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інш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.].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Мінск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2004. – Т. 18, кн. 1. – С. 100. </w:t>
            </w:r>
          </w:p>
        </w:tc>
      </w:tr>
      <w:tr w:rsidR="005B11F8" w:rsidRPr="005B11F8" w:rsidTr="005B11F8">
        <w:trPr>
          <w:cantSplit/>
          <w:trHeight w:val="84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Багадзяж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М. К.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Радз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  <w:t xml:space="preserve">івіл Альбрыхт Станіслаў / М. К. Багадзяж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Мысліцелі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асветнікі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Беларусі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,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Х–ХІХ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стагоддзі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энцыкл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давед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/ склад. Г. А.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Маслыка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гал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Б. І.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Сачанка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Мінск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1995. – С.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  <w:t xml:space="preserve">277. </w:t>
            </w:r>
          </w:p>
        </w:tc>
      </w:tr>
      <w:tr w:rsidR="005B11F8" w:rsidRPr="005B11F8" w:rsidTr="005B11F8">
        <w:trPr>
          <w:cantSplit/>
          <w:trHeight w:val="342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Витрувий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БСЭ. – 3-е изд. – М., 1971. – Т. 5. – С. 359–360.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bookmarkStart w:id="0" w:name="_Ref195860009"/>
            <w:r w:rsidRPr="005B11F8">
              <w:rPr>
                <w:rFonts w:ascii="Times New Roman" w:eastAsia="Times New Roman" w:hAnsi="Times New Roman" w:cs="Times New Roman"/>
                <w:color w:val="0047AB"/>
                <w:lang w:eastAsia="ru-RU"/>
              </w:rPr>
              <w:t>Водовозов, В. Социалистические партии / В. Водовозов // Энциклопедический словарь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0047AB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0047AB"/>
                <w:lang w:eastAsia="ru-RU"/>
              </w:rPr>
              <w:t xml:space="preserve"> [в 86 т.] / изд.: Ф. А. Брокгауз, И. А.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0047AB"/>
                <w:lang w:eastAsia="ru-RU"/>
              </w:rPr>
              <w:t>Ефрон</w:t>
            </w:r>
            <w:bookmarkEnd w:id="0"/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 под ред. К. К. Арсеньева, О. О. Петрушевского. – СПб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., 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1900. – Т. 31 (61). – С. 35–62. </w:t>
            </w:r>
          </w:p>
        </w:tc>
      </w:tr>
      <w:tr w:rsidR="005B11F8" w:rsidRPr="005B11F8" w:rsidTr="005B11F8">
        <w:trPr>
          <w:cantSplit/>
          <w:trHeight w:hRule="exact" w:val="70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Статьи из журналов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03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Валатоўская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Н. А.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Традыцыйны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сучасны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вясельны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абрад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беларусаў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ўкраінцаў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агульнае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рознае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ў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сямейнай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абраднасці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славянскіх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народаў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 Н. А.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Валатоўская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Нар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света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2013. – № 5. – С. 88–91. </w:t>
            </w:r>
          </w:p>
        </w:tc>
      </w:tr>
      <w:tr w:rsidR="005B11F8" w:rsidRPr="005B11F8" w:rsidTr="005B11F8">
        <w:trPr>
          <w:cantSplit/>
          <w:trHeight w:val="74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Влияние магнитного поля на скорость ионной компоненты пучка частиц, образующихся при наносекундном вакуумном перекрытии диэлектриков / А. С.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Гилев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[и др.]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Изв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вузов. Физика. – 2012. – Т. 55, № 6. – С. 3–6. </w:t>
            </w:r>
          </w:p>
        </w:tc>
      </w:tr>
      <w:tr w:rsidR="005B11F8" w:rsidRPr="005B11F8" w:rsidTr="005B11F8">
        <w:trPr>
          <w:cantSplit/>
          <w:trHeight w:val="1201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Полоник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Полоник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Э. В. Хоробрых, А. А.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Литвинчук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Вестн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Полоц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ун-та. Сер.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D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Экон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и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юрид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науки. – 2013. – № 5. – С. 7–16.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  <w:trHeight w:val="703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Lind, H. Raman spectroscopy of thin-film silicon on woven polyester / H. Lind, J. Wilson, R. Mather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Physica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 Status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Solidi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. A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2011.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Vol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208, № 12. –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P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2765–2771.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Steger, D. P. The future of the WTO: the case for institutional reform / D. P. Steger // J. of the Intern. Econ. Law. – 2009. – Vol. 12,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iss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. 4. – P. 803–833. </w:t>
            </w:r>
          </w:p>
        </w:tc>
      </w:tr>
      <w:tr w:rsidR="005B11F8" w:rsidRPr="005B11F8" w:rsidTr="005B11F8">
        <w:trPr>
          <w:cantSplit/>
          <w:trHeight w:hRule="exact" w:val="67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Статьи из газет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673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Дубаневич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Л. Партизанский десант в Германию </w:t>
            </w:r>
            <w:r w:rsidRPr="005B11F8">
              <w:rPr>
                <w:rFonts w:ascii="Times New Roman" w:eastAsia="Times New Roman" w:hAnsi="Times New Roman" w:cs="Times New Roman"/>
                <w:bCs/>
                <w:iCs/>
                <w:color w:val="1F1F1F"/>
                <w:lang w:eastAsia="ru-RU"/>
              </w:rPr>
              <w:t>: [о комиссаре партизан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bCs/>
                <w:iCs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bCs/>
                <w:iCs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bCs/>
                <w:iCs/>
                <w:color w:val="1F1F1F"/>
                <w:lang w:eastAsia="ru-RU"/>
              </w:rPr>
              <w:t>о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bCs/>
                <w:iCs/>
                <w:color w:val="1F1F1F"/>
                <w:lang w:eastAsia="ru-RU"/>
              </w:rPr>
              <w:t xml:space="preserve">тряда А. Андрееве]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/ Л.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Дубаневич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Белорус. лес. газ. – 2014. – 13 февр. – С. 10.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«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Нацыянальную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культуру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нельга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разумець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спрошчана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»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[Указам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К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іраўн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дзяржавы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А.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Лукашэнкі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прысуджаны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пяць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прэмій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«За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духоўнае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адраджэнне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»] /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паводле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паведамл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прэс-службы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Прэзідэнта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Рэсп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Беларусь // Культура. – 2014. – 11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студз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– С. 1, 2. </w:t>
            </w:r>
          </w:p>
        </w:tc>
      </w:tr>
      <w:tr w:rsidR="005B11F8" w:rsidRPr="005B11F8" w:rsidTr="005B11F8">
        <w:trPr>
          <w:cantSplit/>
          <w:trHeight w:hRule="exact" w:val="79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Статьи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из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продолжающихся изданий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94" w:lineRule="auto"/>
              <w:ind w:firstLine="0"/>
              <w:jc w:val="both"/>
              <w:rPr>
                <w:rFonts w:ascii="Times New Roman" w:eastAsia="Arial Unicode MS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Давидович, А. Л. О современных подходах к определению качества дошкольного образования / А. Л. Давидович //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Зб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навук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. пр. / Акад.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паслядыплом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адукацы</w:t>
            </w:r>
            <w:proofErr w:type="gram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i</w:t>
            </w:r>
            <w:proofErr w:type="spellEnd"/>
            <w:proofErr w:type="gram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Мінск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, 2013. –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Вып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. 11. – С. 210–219. </w:t>
            </w:r>
          </w:p>
        </w:tc>
      </w:tr>
      <w:tr w:rsidR="005B11F8" w:rsidRPr="005B11F8" w:rsidTr="005B11F8">
        <w:trPr>
          <w:cantSplit/>
          <w:trHeight w:val="717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Arial Unicode MS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Ерицов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, А. М. Глобальные природные пожары / А. М.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Ерицов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 // Сб.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науч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. тр. / НАН Беларуси,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 леса. – Гомель, 2013. –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Вып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. 73</w:t>
            </w:r>
            <w:proofErr w:type="gram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 Проблемы лесоведения и лесоводства. – С. 512–518.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Arial Unicode MS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Arial Unicode MS" w:hAnsi="Times New Roman" w:cs="Times New Roman"/>
                <w:color w:val="1F1F1F"/>
                <w:lang w:val="be-BY" w:eastAsia="ru-RU"/>
              </w:rPr>
              <w:t xml:space="preserve">Сільчанка, М. У. Праблемы тэорыі крыніц беларускага права / М. У. Сільчанка </w:t>
            </w:r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// Право и демократия : сб.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науч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. тр. / Белорус</w:t>
            </w:r>
            <w:proofErr w:type="gram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г</w:t>
            </w:r>
            <w:proofErr w:type="gram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ос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. ун-т. – Минск, 2013. – </w:t>
            </w:r>
            <w:proofErr w:type="spellStart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Вып</w:t>
            </w:r>
            <w:proofErr w:type="spellEnd"/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. 24. – С. </w:t>
            </w:r>
            <w:r w:rsidRPr="005B11F8">
              <w:rPr>
                <w:rFonts w:ascii="Times New Roman" w:eastAsia="Arial Unicode MS" w:hAnsi="Times New Roman" w:cs="Times New Roman"/>
                <w:color w:val="1F1F1F"/>
                <w:lang w:val="be-BY" w:eastAsia="ru-RU"/>
              </w:rPr>
              <w:t>5</w:t>
            </w:r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Arial Unicode MS" w:hAnsi="Times New Roman" w:cs="Times New Roman"/>
                <w:color w:val="1F1F1F"/>
                <w:lang w:val="be-BY" w:eastAsia="ru-RU"/>
              </w:rPr>
              <w:t>14</w:t>
            </w:r>
            <w:r w:rsidRPr="005B11F8">
              <w:rPr>
                <w:rFonts w:ascii="Times New Roman" w:eastAsia="Arial Unicode MS" w:hAnsi="Times New Roman" w:cs="Times New Roman"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  <w:trHeight w:hRule="exact" w:val="97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lastRenderedPageBreak/>
              <w:t xml:space="preserve">Рецензии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974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  <w:t xml:space="preserve">Грачыха, Т. А. [Рэцэнзія] / Т. А. Грачыха // </w:t>
            </w: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val="be-BY" w:eastAsia="ru-RU"/>
              </w:rPr>
              <w:t>Весн. Віцеб. дзярж. ун-та. – 2013. – № 1. – С. 127–128. – Рэц. на кн.: Рэгіянальны слоўнік Віцебшчыны : у 2 ч. / Віцеб. дзярж. ун-т ; склад.: Л. І. Злобін [і і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  <w:t xml:space="preserve">нш.]. – Віцебск : ВДУ, 2012–2014. – Ч. 1. – 2012. – 303 с.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val="be-BY"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  <w:t xml:space="preserve">Левяш, И. Интересы и ценности Беларуси / И. Левяш // Беларус. думка. – 2009. – № 11. – С. 65–69. – Рец. на кн.: Мельник, В. А. Основы идеологии белорусского государства : пособие / В. А. Мельник. – Минск : Выш. шк., 2009. – 416 с. </w:t>
            </w:r>
          </w:p>
        </w:tc>
      </w:tr>
      <w:tr w:rsidR="005B11F8" w:rsidRPr="005B11F8" w:rsidTr="005B11F8">
        <w:trPr>
          <w:cantSplit/>
          <w:trHeight w:hRule="exact" w:val="93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Составные части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архивных материалов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934" w:lineRule="auto"/>
              <w:ind w:right="397"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  <w:t xml:space="preserve">Об усилении использования научно-технических методов и средств в борьбе с преступностью : приказ М-ва внутр. дел СССР, 26 окт. 1948 г., № 454 // Архив Министерства внутренних дел Республики Беларусь. – Ф. 51. Оп. 3. Д. 14. Л. 236. </w:t>
            </w:r>
          </w:p>
        </w:tc>
      </w:tr>
      <w:tr w:rsidR="005B11F8" w:rsidRPr="005B11F8" w:rsidTr="005B11F8">
        <w:trPr>
          <w:cantSplit/>
          <w:trHeight w:val="767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  <w:t xml:space="preserve">Описание синагоги в г. Минске (план части здания синагоги 1896 г.) // Центральный исторический архив Москвы (ЦИАМ). – Ф. 454. Оп. 3. Д. 21. Л. 18–19.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right="397" w:firstLine="0"/>
              <w:jc w:val="both"/>
              <w:rPr>
                <w:rFonts w:ascii="Times New Roman" w:eastAsia="Times New Roman" w:hAnsi="Times New Roman" w:cs="Times New Roman"/>
                <w:color w:val="1F1F1F"/>
                <w:kern w:val="2"/>
                <w:lang w:val="be-BY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kern w:val="2"/>
                <w:lang w:val="be-BY" w:eastAsia="ru-RU"/>
              </w:rPr>
              <w:t>Циркуляр Гомельского уездного комитета РКП(б) волостным партийным ячейкам уезда «О сектах» // Государственный архив общественных объединений Гомельской области (ГАООГо). – Ф. 2. Оп. 1. Д. 38. Л. 53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  <w:t>–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kern w:val="2"/>
                <w:lang w:val="be-BY" w:eastAsia="ru-RU"/>
              </w:rPr>
              <w:t xml:space="preserve">53об. Подлинник. </w:t>
            </w:r>
          </w:p>
        </w:tc>
      </w:tr>
      <w:tr w:rsidR="005B11F8" w:rsidRPr="005B11F8" w:rsidTr="005B11F8">
        <w:trPr>
          <w:cantSplit/>
          <w:trHeight w:hRule="exact" w:val="777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Составные части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CD, DVD-ROM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77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Введенский, Л. И. Судьбы философии в России [Электронный ресурс] / Л. И. Введенский // История философии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собр. тр. крупнейших философов по истории философии. – М., 2002. – 1 электрон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пт. диск (CD-ROM).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Кирюхина, Л. Г. Национальная библиотека Беларуси как координационный и методический центр [Электронный ресурс] / Л. Г. Кирюхина, Л. А. Демешко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Публічныя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бібліятэкі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на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пачатку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XXI ст.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зб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арт. 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б-ка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Беларусі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 склад. В. А.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Рынкевіч</w:t>
            </w:r>
            <w:proofErr w:type="spellEnd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;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рэд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.: М. Г.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Алейнік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А. Я.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Іванова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–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Мінск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, 2008. – 1 электрон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пт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дыск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(CD-ROM). </w:t>
            </w:r>
          </w:p>
        </w:tc>
      </w:tr>
      <w:tr w:rsidR="005B11F8" w:rsidRPr="005B11F8" w:rsidTr="005B11F8">
        <w:trPr>
          <w:cantSplit/>
          <w:trHeight w:hRule="exact" w:val="1005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Составные части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электронных ресурсов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удаленного доступа </w:t>
            </w: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1005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  <w:t>Жданухин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  <w:t xml:space="preserve">, Д. Ю.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  <w:t>Коллекторские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  <w:t xml:space="preserve"> агентства: основные черты деятельности, история появления и зарубежный опыт [Электронный ресурс] / Д. Ю.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  <w:t>Жданухин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  <w:t xml:space="preserve"> // Юридическая Россия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  <w:t>Федер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spacing w:val="-6"/>
                <w:lang w:eastAsia="ru-RU"/>
              </w:rPr>
              <w:t xml:space="preserve">. правовой портал. – Режим доступа: http://law.edu.ru/doc/document.asp?docID=1233648. – Дата доступа: 22.06.2016. </w:t>
            </w:r>
          </w:p>
        </w:tc>
      </w:tr>
      <w:tr w:rsidR="005B11F8" w:rsidRPr="005B11F8" w:rsidTr="005B11F8">
        <w:trPr>
          <w:cantSplit/>
          <w:trHeight w:val="116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Загорец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В. Демографический переход: понятие, этапы и социально-экономическое значение [Электронный ресурс] / В.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Загорец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//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Журн.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междунар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права и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междунар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отношений</w:t>
            </w:r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2013. – № 1. – Режим доступа: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http://www.evolutio.info/images/journal/2013_1/2013_1_zaharets.pdf</w:t>
            </w:r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Дата доступа: 22.06.2016. </w:t>
            </w:r>
          </w:p>
        </w:tc>
      </w:tr>
      <w:tr w:rsidR="005B11F8" w:rsidRPr="005B11F8" w:rsidTr="005B11F8">
        <w:trPr>
          <w:cantSplit/>
          <w:trHeight w:val="1134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 демографической ситуации в январе – июне 2016 г. [Электронный ресурс] //</w:t>
            </w:r>
            <w:r w:rsidRPr="005B1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Национальный статистический комитет Республики Беларусь. – Режим доступа: http://www.belstat.gov.by/o-belstate_2/novosti-i-meropriyatiya/novosti/o_demograficheskoy_situatsii_v_yanvare_iyune_2016_g/. – Дата доступа: 29.07.2016.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 xml:space="preserve">World heritage list [Electronic resource] // UNESCO, World Heritage Centre. – Mode of access: http://whc.unesco.org/en/list. – Date of access: 20.06.2016. </w:t>
            </w:r>
          </w:p>
        </w:tc>
      </w:tr>
    </w:tbl>
    <w:p w:rsidR="005B11F8" w:rsidRPr="005B11F8" w:rsidRDefault="005B11F8" w:rsidP="005B11F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color w:val="1F1F1F"/>
          <w:lang w:val="en-US" w:eastAsia="ru-RU"/>
        </w:rPr>
      </w:pPr>
      <w:r w:rsidRPr="005B11F8">
        <w:rPr>
          <w:rFonts w:ascii="Times New Roman" w:eastAsia="Times New Roman" w:hAnsi="Times New Roman" w:cs="Times New Roman"/>
          <w:color w:val="1F1F1F"/>
          <w:lang w:val="en-US" w:eastAsia="ru-RU"/>
        </w:rPr>
        <w:t> </w:t>
      </w:r>
      <w:r w:rsidRPr="005B11F8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 xml:space="preserve">3. Примеры описания официальных документов </w:t>
      </w:r>
    </w:p>
    <w:tbl>
      <w:tblPr>
        <w:tblW w:w="10117" w:type="dxa"/>
        <w:tblInd w:w="-160" w:type="dxa"/>
        <w:tblLayout w:type="fixed"/>
        <w:tblLook w:val="04A0"/>
      </w:tblPr>
      <w:tblGrid>
        <w:gridCol w:w="3242"/>
        <w:gridCol w:w="6875"/>
      </w:tblGrid>
      <w:tr w:rsidR="005B11F8" w:rsidRPr="005B11F8" w:rsidTr="005B11F8">
        <w:trPr>
          <w:cantSplit/>
          <w:trHeight w:hRule="exact" w:val="782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Конституции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Конституция Республики Беларусь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 с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изм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. и доп., принятыми на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. референдумах 24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нояб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. 1996 г. и 17 окт. 2004 г. – Минск :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. Беларусь, 2016. – 62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с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. </w:t>
            </w:r>
          </w:p>
          <w:p w:rsidR="005B11F8" w:rsidRPr="005B11F8" w:rsidRDefault="005B11F8" w:rsidP="005B11F8">
            <w:pPr>
              <w:spacing w:before="100" w:beforeAutospacing="1" w:after="100" w:afterAutospacing="1" w:line="-782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Конституция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Российской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Федерации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принята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всенар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голосованием 12 дек. 1993 г. : офиц. текст : с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изм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от 30 дек. 2008 г. </w:t>
            </w: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М. : Айрис-пресс, </w:t>
            </w: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2013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63 с. </w:t>
            </w:r>
          </w:p>
        </w:tc>
      </w:tr>
      <w:tr w:rsidR="005B11F8" w:rsidRPr="005B11F8" w:rsidTr="005B11F8">
        <w:trPr>
          <w:cantSplit/>
          <w:trHeight w:hRule="exact" w:val="1165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color w:val="1F1F1F"/>
                <w:lang w:eastAsia="ru-RU"/>
              </w:rPr>
              <w:lastRenderedPageBreak/>
              <w:t> 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color w:val="1F1F1F"/>
                <w:lang w:eastAsia="ru-RU"/>
              </w:rPr>
              <w:t xml:space="preserve">Кодексы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1165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Кодекс внутреннего водного транспорта Российской Федерации [Электронный ресурс]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7 марта 2001 г., № 24-ФЗ : принят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Думой 7 февр. 2001 г.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одобр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Советом Федерации 22 февр. 2001 г.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в ред.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Федер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закона от 09.03.2016 г.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КонсультантПлюс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Россия / ЗАО «Консультант Плюс». – М., 2016. </w:t>
            </w:r>
          </w:p>
        </w:tc>
      </w:tr>
      <w:tr w:rsidR="005B11F8" w:rsidRPr="005B11F8" w:rsidTr="005B11F8">
        <w:trPr>
          <w:cantSplit/>
          <w:trHeight w:val="116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Кодекс Республики Беларусь о земле [Электронный ресурс]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23 июля 2008 г., № 425-З : принят Палатой представителей 17 июня 2008 г. 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одобр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Советом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28 июня 2008 г.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в ред. Закона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Беларусь от 31.12.2014 г. // </w:t>
            </w:r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 xml:space="preserve">ЭТАЛОН. Законодательство Республики Беларусь / </w:t>
            </w:r>
            <w:proofErr w:type="spellStart"/>
            <w:proofErr w:type="gramStart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. Беларусь.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– Минск, 2016.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Кодекс Республики Беларусь об административных правонарушениях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21 апр. 2003 г. № 194-З : принят Палатой представителей 17 дек. 2002 г. :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одобр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Советом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2 апр. 2003 г.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в Кодекс с 28 апр. 2015 г.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изм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и доп. не вносились. – Минск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Амалфея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2015. – 419 с. </w:t>
            </w:r>
          </w:p>
        </w:tc>
      </w:tr>
      <w:tr w:rsidR="005B11F8" w:rsidRPr="005B11F8" w:rsidTr="005B11F8">
        <w:trPr>
          <w:cantSplit/>
          <w:trHeight w:hRule="exact" w:val="94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 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Декреты, Указы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 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 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 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943" w:lineRule="auto"/>
              <w:ind w:firstLine="0"/>
              <w:jc w:val="both"/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О Парке высоких технологий </w:t>
            </w:r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[Электронный ресурс]</w:t>
            </w:r>
            <w:proofErr w:type="gramStart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Декрет Президента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Беларусь, 22 сент. 2005 г., № 12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в ред. Декрета Президента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Беларусь от 03.11.2014 г. // ЭТАЛОН. </w:t>
            </w:r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 xml:space="preserve">Законодательство Республики Беларусь / </w:t>
            </w:r>
            <w:proofErr w:type="spellStart"/>
            <w:proofErr w:type="gramStart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 xml:space="preserve">. Беларусь.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 xml:space="preserve"> Минск, 2016. </w:t>
            </w:r>
          </w:p>
        </w:tc>
      </w:tr>
      <w:tr w:rsidR="005B11F8" w:rsidRPr="005B11F8" w:rsidTr="005B11F8">
        <w:trPr>
          <w:cantSplit/>
          <w:trHeight w:val="972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100" w:lineRule="atLeast"/>
              <w:ind w:firstLine="0"/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</w:pPr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 xml:space="preserve">О конфискации всего имущества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>Сестрорецкого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 xml:space="preserve"> металлического завода</w:t>
            </w:r>
            <w:proofErr w:type="gramStart"/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 xml:space="preserve"> Декрет Совета нар</w:t>
            </w:r>
            <w:proofErr w:type="gramStart"/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>к</w:t>
            </w:r>
            <w:proofErr w:type="gramEnd"/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 xml:space="preserve">омиссаров РСФСР, 12 янв. 1918 г. // Собр. узаконений и распоряжений Рабочего и Крестьян. Правительства.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 xml:space="preserve"> 1918.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 xml:space="preserve"> № 16.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Arial" w:hAnsi="Times New Roman" w:cs="Times New Roman"/>
                <w:color w:val="1F1F1F"/>
                <w:spacing w:val="10"/>
                <w:lang w:eastAsia="ru-RU"/>
              </w:rPr>
              <w:t xml:space="preserve"> Ст. 235.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Calibri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Об утверждении Директивы о стиле и методах работы Совета Министров Республики Беларусь по решению вопросов социально-экономического развития страны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Указ Президента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Беларусь, 14 янв. 2000 г., № 18 //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реестр правовых актов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. Беларусь. – 2000. – № 8. – 1/931. </w:t>
            </w:r>
          </w:p>
        </w:tc>
      </w:tr>
      <w:tr w:rsidR="005B11F8" w:rsidRPr="005B11F8" w:rsidTr="005B11F8">
        <w:trPr>
          <w:cantSplit/>
          <w:trHeight w:hRule="exact" w:val="93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Законы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934" w:lineRule="auto"/>
              <w:ind w:firstLine="0"/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Аб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ратыфiкацыi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Пагаднення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памiж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Урадам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Рэспублiкi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Беларусь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i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Урадам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Кiтайскай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Народнай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Рэспублiкi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аб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паветраных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зносiнах</w:t>
            </w:r>
            <w:proofErr w:type="spellEnd"/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lang w:eastAsia="ru-RU"/>
              </w:rPr>
              <w:t xml:space="preserve"> </w:t>
            </w:r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Закон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Рэсп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. Беларусь, 26 лют. 1997 г., № 22-З //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Ведамасц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i</w:t>
            </w:r>
            <w:proofErr w:type="spellEnd"/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. сходу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Рэсп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. Беларусь.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spacing w:val="10"/>
                <w:lang w:eastAsia="ru-RU"/>
              </w:rPr>
              <w:t xml:space="preserve"> </w:t>
            </w:r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1997.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spacing w:val="10"/>
                <w:lang w:eastAsia="ru-RU"/>
              </w:rPr>
              <w:t xml:space="preserve">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№ 16.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Calibri" w:hAnsi="Times New Roman" w:cs="Times New Roman"/>
                <w:bCs/>
                <w:color w:val="1F1F1F"/>
                <w:spacing w:val="10"/>
                <w:lang w:eastAsia="ru-RU"/>
              </w:rPr>
              <w:t xml:space="preserve"> </w:t>
            </w:r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Арт. 297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298. </w:t>
            </w:r>
          </w:p>
        </w:tc>
      </w:tr>
      <w:tr w:rsidR="005B11F8" w:rsidRPr="005B11F8" w:rsidTr="005B11F8">
        <w:trPr>
          <w:cantSplit/>
          <w:trHeight w:val="886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</w:pPr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Об Уполномоченном по правам человека в Российской Федерации </w:t>
            </w:r>
            <w:r w:rsidRPr="005B11F8">
              <w:rPr>
                <w:rFonts w:ascii="Times New Roman" w:eastAsia="Arial" w:hAnsi="Times New Roman" w:cs="Times New Roman"/>
                <w:color w:val="1F1F1F"/>
                <w:kern w:val="2"/>
                <w:lang w:eastAsia="ru-RU"/>
              </w:rPr>
              <w:t>[Электронный ресурс]</w:t>
            </w:r>
            <w:proofErr w:type="gramStart"/>
            <w:r w:rsidRPr="005B11F8">
              <w:rPr>
                <w:rFonts w:ascii="Times New Roman" w:eastAsia="Arial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Федер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конституц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. закон, 26 февр. 1997 г., № 1-ФКЗ</w:t>
            </w:r>
            <w:proofErr w:type="gram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в ред.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Федер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конституц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. закона от 31.01.2016 г. // </w:t>
            </w:r>
            <w:proofErr w:type="spellStart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>КонсультантПлюс</w:t>
            </w:r>
            <w:proofErr w:type="spellEnd"/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. Россия / ЗАО «Консультант Плюс». </w:t>
            </w:r>
            <w:r w:rsidRPr="005B11F8">
              <w:rPr>
                <w:rFonts w:ascii="Times New Roman" w:eastAsia="Times New Roman CYR" w:hAnsi="Times New Roman" w:cs="Times New Roman"/>
                <w:bCs/>
                <w:color w:val="1F1F1F"/>
                <w:spacing w:val="10"/>
                <w:kern w:val="2"/>
                <w:lang w:eastAsia="ru-RU"/>
              </w:rPr>
              <w:t>–</w:t>
            </w:r>
            <w:r w:rsidRPr="005B11F8">
              <w:rPr>
                <w:rFonts w:ascii="Times New Roman" w:eastAsia="Calibri" w:hAnsi="Times New Roman" w:cs="Times New Roman"/>
                <w:color w:val="1F1F1F"/>
                <w:kern w:val="2"/>
                <w:lang w:eastAsia="ru-RU"/>
              </w:rPr>
              <w:t xml:space="preserve"> М., 2016.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 защите прав потребителей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Закон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 от 9 янв. 2002 г. № 90-З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в ред. от 8 июля 2008 г. № 366-З : с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изм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и доп. от 2 мая 2012 г. № 353-З. – Минск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Амалфея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2013. – 59 с. </w:t>
            </w:r>
          </w:p>
        </w:tc>
      </w:tr>
      <w:tr w:rsidR="005B11F8" w:rsidRPr="005B11F8" w:rsidTr="005B11F8">
        <w:trPr>
          <w:cantSplit/>
          <w:trHeight w:hRule="exact" w:val="786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Постановления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8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Дело «Михаил Гришин (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Mikhail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Grishin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) против Российской Федерации» : постановление Европ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уда по правам человека, 24 июля 2012 г.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Бюл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Европ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уда по правам человека : рос. изд. – 2013. – № 8. – С. 9, 89–113. </w:t>
            </w:r>
          </w:p>
        </w:tc>
      </w:tr>
      <w:tr w:rsidR="005B11F8" w:rsidRPr="005B11F8" w:rsidTr="005B11F8">
        <w:trPr>
          <w:cantSplit/>
          <w:trHeight w:val="1396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Arial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О принятии в собственность Республики Беларусь имущества [Электронный ресурс]</w:t>
            </w:r>
            <w:proofErr w:type="gramStart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 постановление Совета Министров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. Беларусь, 18 февр. 2014 г., № 137 // Национальный правовой Интернет-портал Республики Беларусь. – Режим доступа: http://pravo.by/main.aspx?guid=12551&amp;p0=C21400137&amp;p1=1&amp;p5=0. – Дата доступа: 22.06.2016. </w:t>
            </w:r>
          </w:p>
        </w:tc>
      </w:tr>
      <w:tr w:rsidR="005B11F8" w:rsidRPr="005B11F8" w:rsidTr="005B11F8">
        <w:trPr>
          <w:cantSplit/>
          <w:trHeight w:val="105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Arial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Об утверждении основных показателей развития лесного хозяйства на 2014 год [Электронный ресурс]</w:t>
            </w:r>
            <w:proofErr w:type="gramStart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 постановление Совета Министров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. Беларусь, 24 дек. 2013 г., № 1124 // ЭТАЛОН. </w:t>
            </w:r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>Законодательство</w:t>
            </w:r>
            <w:r w:rsidRPr="005B11F8">
              <w:rPr>
                <w:rFonts w:ascii="Times New Roman" w:eastAsia="Arial" w:hAnsi="Times New Roman" w:cs="Times New Roman"/>
                <w:bCs/>
                <w:color w:val="FF0000"/>
                <w:lang w:eastAsia="ru-RU"/>
              </w:rPr>
              <w:t xml:space="preserve"> </w:t>
            </w:r>
            <w:r w:rsidRPr="005B11F8">
              <w:rPr>
                <w:rFonts w:ascii="Times New Roman" w:eastAsia="Arial" w:hAnsi="Times New Roman" w:cs="Times New Roman"/>
                <w:bCs/>
                <w:color w:val="1F1F1F"/>
                <w:lang w:eastAsia="ru-RU"/>
              </w:rPr>
              <w:t xml:space="preserve">Республики Беларусь </w:t>
            </w:r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/ </w:t>
            </w:r>
            <w:proofErr w:type="spellStart"/>
            <w:proofErr w:type="gramStart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. Беларусь.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 Минск, 201</w:t>
            </w:r>
            <w:r w:rsidRPr="005B11F8">
              <w:rPr>
                <w:rFonts w:ascii="Times New Roman" w:eastAsia="Arial" w:hAnsi="Times New Roman" w:cs="Times New Roman"/>
                <w:color w:val="1F1F1F"/>
                <w:lang w:val="en-US" w:eastAsia="ru-RU"/>
              </w:rPr>
              <w:t>6</w:t>
            </w:r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Arial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Об утверждении Устава о дисциплине работников системы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Госатомэнергонадзора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 СССР : постановление Совета Министров СССР, 18 </w:t>
            </w:r>
            <w:proofErr w:type="spellStart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нояб</w:t>
            </w:r>
            <w:proofErr w:type="spell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>. 1987 г., № 1299</w:t>
            </w:r>
            <w:proofErr w:type="gramStart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 // С</w:t>
            </w:r>
            <w:proofErr w:type="gramEnd"/>
            <w:r w:rsidRPr="005B11F8">
              <w:rPr>
                <w:rFonts w:ascii="Times New Roman" w:eastAsia="Arial" w:hAnsi="Times New Roman" w:cs="Times New Roman"/>
                <w:color w:val="1F1F1F"/>
                <w:lang w:eastAsia="ru-RU"/>
              </w:rPr>
              <w:t xml:space="preserve">обр. постановлений Правительства СССР. Отд. первый. – 1988. – № 2. – Ст. 3. </w:t>
            </w:r>
          </w:p>
        </w:tc>
      </w:tr>
      <w:tr w:rsidR="005B11F8" w:rsidRPr="005B11F8" w:rsidTr="005B11F8">
        <w:trPr>
          <w:cantSplit/>
          <w:trHeight w:hRule="exact" w:val="978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 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Конвенции, договоры,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соглашения, концепции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Конвенция Организации Объединенных Наций о договорах международной купли-продажи товаров [Электронный ресурс]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[заключена в г. Вене 11.04.1980 г.]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КонсультантПлюс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Россия / ЗАО «Консультант Плюс». </w:t>
            </w: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>–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М., 2016. </w:t>
            </w:r>
          </w:p>
          <w:p w:rsidR="005B11F8" w:rsidRPr="005B11F8" w:rsidRDefault="005B11F8" w:rsidP="005B11F8">
            <w:pPr>
              <w:spacing w:before="100" w:beforeAutospacing="1" w:after="100" w:afterAutospacing="1" w:line="-978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  <w:trHeight w:val="80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Международная конвенция об охране нематериального культурного наследия : основ. тексты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 О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рг.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Объед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Наций по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вопр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образования, науки и культуры. – Париж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ЮНЕСКО, 2011. –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VII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103 с. </w:t>
            </w:r>
          </w:p>
        </w:tc>
      </w:tr>
      <w:tr w:rsidR="005B11F8" w:rsidRPr="005B11F8" w:rsidTr="005B11F8">
        <w:trPr>
          <w:cantSplit/>
          <w:trHeight w:val="1338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280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Cs/>
                <w:color w:val="1F1F1F"/>
                <w:lang w:eastAsia="ru-RU"/>
              </w:rPr>
              <w:t xml:space="preserve">Договор о нераспространении ядерного оружия 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[Электронный ресурс]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одобр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резолюцией 2373 (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en-US" w:eastAsia="ru-RU"/>
              </w:rPr>
              <w:t>XII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)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Генер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Ассамблеи, 12 июня 1968 г. // Организация Объединенных Наций. – Режим доступа: http://www.un.org/ru/documents/decl_conv/conventions/npt.shtml. – Дата доступа: 05.07.2016.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  <w:trHeight w:val="120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[заключено в г. Триесте 10.06.2011 г.]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КонсультантПлюс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 / ООО «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ЮрСпектр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»,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Беларусь. – Минск, 2016.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Концепция качества образования столичного региона на 2014–2018 годы (проект) / Ком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о образованию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Мингорисполкома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Мин. гор.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ин-т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развития образования. – Минск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[б. и.], 2013. – 26 с. </w:t>
            </w:r>
          </w:p>
        </w:tc>
      </w:tr>
      <w:tr w:rsidR="005B11F8" w:rsidRPr="005B11F8" w:rsidTr="005B11F8">
        <w:trPr>
          <w:cantSplit/>
          <w:trHeight w:hRule="exact" w:val="1194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Приказы, решения, распоряжения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-1194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 ведении государственной статистики в 2016 году [Электронный ресурс]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приказ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стат. ком.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Беларусь, 17 дек. 2015 г., № 367 // Национальный статистический комитет Республики Беларусь. – Режим доступа: http://www.belstat.gov.by/upload-belstat/upload-belstat-pdf/prikaz-o_vedenii_sttatistiki_22_2_2016.pdf. – Дата доступа: 22.06.2016. </w:t>
            </w:r>
          </w:p>
        </w:tc>
      </w:tr>
      <w:tr w:rsidR="005B11F8" w:rsidRPr="005B11F8" w:rsidTr="005B11F8">
        <w:trPr>
          <w:cantSplit/>
          <w:trHeight w:val="1165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О признании утратившими силу некоторых решений Минского областного исполнительного комитета [Электронный ресурс] : решение Мин. обл.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исполн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ком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., 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11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нояб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2011 г., № 1571 // ЭТАЛОН. Решения органов местного управления и самоуправления /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Беларусь. – Минск, 201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val="be-BY" w:eastAsia="ru-RU"/>
              </w:rPr>
              <w:t>6</w:t>
            </w: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О сроках исполнения документов [Электронный ресурс] : распоряжение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Гос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ком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о стандартизации, метрологии и сертификации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Беларусь, 19 сент. 1997 г., № 12р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КонсультантПлюс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 / ООО «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ЮрСпектр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»,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Беларусь. – Минск, 2016. </w:t>
            </w:r>
          </w:p>
        </w:tc>
      </w:tr>
      <w:tr w:rsidR="005B11F8" w:rsidRPr="005B11F8" w:rsidTr="005B11F8">
        <w:trPr>
          <w:cantSplit/>
          <w:trHeight w:hRule="exact" w:val="119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Положения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1193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Типовое положение о мобилизационных структурах [Электронный ресурс]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утв. постановлением Правительства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Таджикистан, 30 марта 2013 г., № 145 // Законодательство стран СНГ / ООО «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СоюзПравоИнформ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». – Режим доступа: http://base.spinform.ru/show_doc.fwx?rgn=60039. – Дата доступа: 21.06.2016.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autoSpaceDE w:val="0"/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Положение о порядке разработки, принятия, внесения изменений и отмены технического регламента Таможенного союза [Электронный ресурс]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[принято в г. Санкт-Петербурге 20.06.2012 г.]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КонсультантПлюс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 / ООО «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ЮрСпектр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»,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Беларусь. – Минск, 2016. </w:t>
            </w:r>
          </w:p>
        </w:tc>
      </w:tr>
      <w:tr w:rsidR="005B11F8" w:rsidRPr="005B11F8" w:rsidTr="005B11F8">
        <w:trPr>
          <w:cantSplit/>
          <w:trHeight w:hRule="exact" w:val="790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Послания, письма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79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Лукашенко, А. Г. Обновление страны – путь к успеху и процветанию : послание Президента белорус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ароду и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собр., 19 апр. 2013 г. / А. Г. Лукашенко // Совет. Белоруссия. – 2013. – 20 апр. – С. 1–7.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О применении положений Указа Президента Республики Беларусь [Электронный ресурс]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письмо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М-ва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по налогам и сборам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Беларусь, 20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нояб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2013 г., № 2-2-12/422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КонсультантПлюс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 / ООО «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ЮрСпектр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»,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Беларусь. – Минск, 2016. </w:t>
            </w:r>
          </w:p>
        </w:tc>
      </w:tr>
      <w:tr w:rsidR="005B11F8" w:rsidRPr="005B11F8" w:rsidTr="005B11F8">
        <w:trPr>
          <w:cantSplit/>
          <w:trHeight w:hRule="exact" w:val="983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Инструктивно-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нормативные документы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-983" w:lineRule="auto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Инструкция по делопроизводству в государственных органах, иных организациях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утв.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М-вом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юстиции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Беларусь 19.01.09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по состоянию на 22 апр. 2013 г. – Минск : </w:t>
            </w:r>
            <w:proofErr w:type="spellStart"/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Беларусь, 2013. – 109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с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. 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100" w:lineRule="atLeast"/>
              <w:ind w:firstLine="0"/>
              <w:jc w:val="both"/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Инструкция по определению энтомологических показателей эпидемического сезона малярии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утв.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М-вом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здравоохранения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Беларусь 02.05.13. – Минск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 центр гигиены, эпидемиологии и обществ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.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 </w:t>
            </w:r>
            <w:proofErr w:type="gramStart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>з</w:t>
            </w:r>
            <w:proofErr w:type="gramEnd"/>
            <w:r w:rsidRPr="005B11F8">
              <w:rPr>
                <w:rFonts w:ascii="Times New Roman" w:eastAsia="Times New Roman CYR" w:hAnsi="Times New Roman" w:cs="Times New Roman"/>
                <w:color w:val="1F1F1F"/>
                <w:lang w:eastAsia="ru-RU"/>
              </w:rPr>
              <w:t xml:space="preserve">доровья, 2013. – 15 с. </w:t>
            </w:r>
          </w:p>
        </w:tc>
      </w:tr>
      <w:tr w:rsidR="005B11F8" w:rsidRPr="005B11F8" w:rsidTr="005B11F8">
        <w:trPr>
          <w:cantSplit/>
          <w:trHeight w:hRule="exact" w:val="781"/>
        </w:trPr>
        <w:tc>
          <w:tcPr>
            <w:tcW w:w="3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Комментарии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к нормативно- </w:t>
            </w:r>
          </w:p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  <w:t xml:space="preserve">правовым актам </w:t>
            </w: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Воробей, Г. А. Комментарий к изменениям и дополнениям, внесенным в Бюджетный кодекс Республики Беларусь Законом Республики Беларусь от 15 октября 2010 г. № 175-З / Г. А. Воробей. – Минск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Амалфея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, 2012. – 96 с. </w:t>
            </w:r>
          </w:p>
          <w:p w:rsidR="005B11F8" w:rsidRPr="005B11F8" w:rsidRDefault="005B11F8" w:rsidP="005B11F8">
            <w:pPr>
              <w:spacing w:before="100" w:beforeAutospacing="1" w:after="100" w:afterAutospacing="1" w:line="-781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  <w:trHeight w:val="713"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Привалов, И. Комментарий к постановлению Министерства финансов Республики Беларусь от 6 мая 2013 г. № 27 / И. Привалов // Консультант бухгалтера. – 2013. – № 9. – С. 17–23.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  <w:tr w:rsidR="005B11F8" w:rsidRPr="005B11F8" w:rsidTr="005B11F8">
        <w:trPr>
          <w:cantSplit/>
        </w:trPr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1F8" w:rsidRPr="005B11F8" w:rsidRDefault="005B11F8" w:rsidP="005B11F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1F1F1F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F8" w:rsidRPr="005B11F8" w:rsidRDefault="005B11F8" w:rsidP="005B11F8">
            <w:pPr>
              <w:snapToGrid w:val="0"/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Чернюк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</w:t>
            </w:r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: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[по состоянию на 15.10.2013 г.] / А. А.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Чернюк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//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КонсультантПлюс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Беларусь / ООО «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ЮрСпектр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», </w:t>
            </w:r>
            <w:proofErr w:type="spellStart"/>
            <w:proofErr w:type="gram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Нац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 центр</w:t>
            </w:r>
            <w:proofErr w:type="gram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правовой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информ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</w:t>
            </w:r>
            <w:proofErr w:type="spellStart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Респ</w:t>
            </w:r>
            <w:proofErr w:type="spellEnd"/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. Беларусь. – Минск, 2016. </w:t>
            </w:r>
          </w:p>
          <w:p w:rsidR="005B11F8" w:rsidRPr="005B11F8" w:rsidRDefault="005B11F8" w:rsidP="005B11F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5B11F8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 </w:t>
            </w:r>
          </w:p>
        </w:tc>
      </w:tr>
    </w:tbl>
    <w:p w:rsidR="005B11F8" w:rsidRPr="005B11F8" w:rsidRDefault="005B11F8" w:rsidP="005B11F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1F1F1F"/>
          <w:lang w:eastAsia="ru-RU"/>
        </w:rPr>
      </w:pPr>
      <w:r w:rsidRPr="005B11F8">
        <w:rPr>
          <w:rFonts w:ascii="Times New Roman" w:eastAsia="Times New Roman" w:hAnsi="Times New Roman" w:cs="Times New Roman"/>
          <w:color w:val="1F1F1F"/>
          <w:lang w:eastAsia="ru-RU"/>
        </w:rPr>
        <w:t> </w:t>
      </w:r>
    </w:p>
    <w:p w:rsidR="005B11F8" w:rsidRPr="005B11F8" w:rsidRDefault="005B11F8" w:rsidP="005B11F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5B11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11F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CD4604" w:rsidRPr="005B11F8" w:rsidRDefault="00CD4604" w:rsidP="005B11F8">
      <w:pPr>
        <w:ind w:firstLine="0"/>
        <w:rPr>
          <w:rFonts w:ascii="Times New Roman" w:hAnsi="Times New Roman" w:cs="Times New Roman"/>
        </w:rPr>
      </w:pPr>
    </w:p>
    <w:sectPr w:rsidR="00CD4604" w:rsidRPr="005B11F8" w:rsidSect="00CD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F8"/>
    <w:rsid w:val="005B11F8"/>
    <w:rsid w:val="00783012"/>
    <w:rsid w:val="00CD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04"/>
  </w:style>
  <w:style w:type="paragraph" w:styleId="1">
    <w:name w:val="heading 1"/>
    <w:basedOn w:val="a"/>
    <w:link w:val="10"/>
    <w:uiPriority w:val="9"/>
    <w:qFormat/>
    <w:rsid w:val="005B11F8"/>
    <w:pPr>
      <w:spacing w:before="161" w:after="16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11F8"/>
    <w:rPr>
      <w:b/>
      <w:bCs/>
    </w:rPr>
  </w:style>
  <w:style w:type="paragraph" w:styleId="a4">
    <w:name w:val="Normal (Web)"/>
    <w:basedOn w:val="a"/>
    <w:uiPriority w:val="99"/>
    <w:unhideWhenUsed/>
    <w:rsid w:val="005B11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5B11F8"/>
  </w:style>
  <w:style w:type="paragraph" w:customStyle="1" w:styleId="newncpi">
    <w:name w:val="newncpi"/>
    <w:basedOn w:val="a"/>
    <w:rsid w:val="005B11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B11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11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B11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5B11F8"/>
  </w:style>
  <w:style w:type="character" w:customStyle="1" w:styleId="a00">
    <w:name w:val="a0"/>
    <w:basedOn w:val="a0"/>
    <w:rsid w:val="005B11F8"/>
  </w:style>
  <w:style w:type="paragraph" w:styleId="a5">
    <w:name w:val="Body Text"/>
    <w:basedOn w:val="a"/>
    <w:link w:val="a6"/>
    <w:uiPriority w:val="99"/>
    <w:unhideWhenUsed/>
    <w:rsid w:val="005B11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B1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5B11F8"/>
  </w:style>
  <w:style w:type="character" w:customStyle="1" w:styleId="number">
    <w:name w:val="number"/>
    <w:basedOn w:val="a0"/>
    <w:rsid w:val="005B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545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055C-A6D1-47A8-8E2E-87F0A900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5461</Words>
  <Characters>31132</Characters>
  <Application>Microsoft Office Word</Application>
  <DocSecurity>0</DocSecurity>
  <Lines>259</Lines>
  <Paragraphs>73</Paragraphs>
  <ScaleCrop>false</ScaleCrop>
  <Company>Microsoft</Company>
  <LinksUpToDate>false</LinksUpToDate>
  <CharactersWithSpaces>36520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1</cp:revision>
  <dcterms:created xsi:type="dcterms:W3CDTF">2017-03-23T08:08:00Z</dcterms:created>
  <dcterms:modified xsi:type="dcterms:W3CDTF">2017-03-23T08:14:00Z</dcterms:modified>
</cp:coreProperties>
</file>