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DB" w:rsidRDefault="009B6F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6FDB" w:rsidRDefault="009B6FDB">
      <w:pPr>
        <w:pStyle w:val="ConsPlusNormal"/>
        <w:outlineLvl w:val="0"/>
      </w:pPr>
    </w:p>
    <w:p w:rsidR="009B6FDB" w:rsidRDefault="009B6FDB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9B6FDB" w:rsidRDefault="009B6FDB">
      <w:pPr>
        <w:pStyle w:val="ConsPlusNormal"/>
        <w:spacing w:before="220"/>
      </w:pPr>
      <w:r>
        <w:t>Республики Беларусь 27 августа 2020 г. N 8/35754</w:t>
      </w:r>
    </w:p>
    <w:p w:rsidR="009B6FDB" w:rsidRDefault="009B6F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FDB" w:rsidRDefault="009B6FDB">
      <w:pPr>
        <w:pStyle w:val="ConsPlusNormal"/>
      </w:pPr>
    </w:p>
    <w:p w:rsidR="009B6FDB" w:rsidRDefault="009B6FDB">
      <w:pPr>
        <w:pStyle w:val="ConsPlusTitle"/>
        <w:jc w:val="center"/>
      </w:pPr>
      <w:r>
        <w:t>ПОСТАНОВЛЕНИЕ МИНИСТЕРСТВА ПО ЧРЕЗВЫЧАЙНЫМ СИТУАЦИЯМ РЕСПУБЛИКИ БЕЛАРУСЬ</w:t>
      </w:r>
    </w:p>
    <w:p w:rsidR="009B6FDB" w:rsidRDefault="009B6FDB">
      <w:pPr>
        <w:pStyle w:val="ConsPlusTitle"/>
        <w:jc w:val="center"/>
      </w:pPr>
      <w:r>
        <w:t>17 августа 2020 г. N 34</w:t>
      </w:r>
    </w:p>
    <w:p w:rsidR="009B6FDB" w:rsidRDefault="009B6FDB">
      <w:pPr>
        <w:pStyle w:val="ConsPlusTitle"/>
        <w:jc w:val="center"/>
      </w:pPr>
    </w:p>
    <w:p w:rsidR="009B6FDB" w:rsidRDefault="009B6FDB">
      <w:pPr>
        <w:pStyle w:val="ConsPlusTitle"/>
        <w:jc w:val="center"/>
      </w:pPr>
      <w:r>
        <w:t>ОБ УСТАНОВЛЕНИИ ТРЕБОВАНИЙ ПО ОБЕСПЕЧЕНИЮ ПОСТОЯННОЙ ГОТОВНОСТИ ПОЖАРНОЙ КОМАНДЫ К ТУШЕНИЮ ПОЖАРОВ</w:t>
      </w:r>
    </w:p>
    <w:p w:rsidR="009B6FDB" w:rsidRDefault="009B6FDB">
      <w:pPr>
        <w:pStyle w:val="ConsPlusNormal"/>
      </w:pPr>
    </w:p>
    <w:p w:rsidR="009B6FDB" w:rsidRDefault="009B6FDB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части первой пункта 5</w:t>
        </w:r>
      </w:hyperlink>
      <w:r>
        <w:t xml:space="preserve"> Положения о порядке создания и деятельности внештатных пожарных формирований, утвержденного постановлением Совета Министров Республики Беларусь от 18 мая 2020 г. N 296, и </w:t>
      </w:r>
      <w:hyperlink r:id="rId7" w:history="1">
        <w:r>
          <w:rPr>
            <w:color w:val="0000FF"/>
          </w:rPr>
          <w:t>подпункта 7.4 пункта 7</w:t>
        </w:r>
      </w:hyperlink>
      <w:r>
        <w:t xml:space="preserve"> Положения о Министерстве по чрезвычайным ситуациям Республики Беларусь, утвержденного Указом Президента Республики Беларусь от 29 декабря 2006 г. N 756, Министерство по чрезвычайным ситуациям Республики Беларусь ПОСТАНОВЛЯЕТ:</w:t>
      </w:r>
      <w:proofErr w:type="gramEnd"/>
    </w:p>
    <w:p w:rsidR="009B6FDB" w:rsidRDefault="009B6FDB">
      <w:pPr>
        <w:pStyle w:val="ConsPlusNormal"/>
        <w:spacing w:before="220"/>
        <w:ind w:firstLine="540"/>
        <w:jc w:val="both"/>
      </w:pPr>
      <w:r>
        <w:t>1. Установить, что требованиями по обеспечению постоянной готовности пожарной команды к тушению пожаров являются: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1.1. требования по обеспечению оперативности реагирования пожарной команды на пожары:</w:t>
      </w:r>
    </w:p>
    <w:p w:rsidR="009B6FDB" w:rsidRDefault="009B6FDB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1.1.1. время прибытия членов пожарной команды первого разряда от момента получения сообщения о пожаре не должно превышать: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водителя транспортного средства пожарной команды к месту нахождения пожарной автоцистерны или иной приспособленной для тушения пожаров техники организации, в которой или на базе которой создана пожарная команда, - 2 минут;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других членов пожарной команды: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к месту нахождения пожарной автоцистерны или иной приспособленной для тушения пожаров техники организации, в которой или на базе которой создана пожарная команда, - 5 минут;</w:t>
      </w:r>
    </w:p>
    <w:p w:rsidR="009B6FDB" w:rsidRDefault="009B6FDB">
      <w:pPr>
        <w:pStyle w:val="ConsPlusNormal"/>
        <w:spacing w:before="220"/>
        <w:ind w:firstLine="540"/>
        <w:jc w:val="both"/>
      </w:pPr>
      <w:proofErr w:type="gramStart"/>
      <w:r>
        <w:t>к месту сбора (для дальнейшего следования к месту возникновения пожара) - времени, которое на 5 минут больше времени следования пожарной автоцистерны или иной приспособленной для тушения пожаров техники организации, в которой или на базе которой создана пожарная команда, от места ее нахождения до места сбора;</w:t>
      </w:r>
      <w:proofErr w:type="gramEnd"/>
    </w:p>
    <w:p w:rsidR="009B6FDB" w:rsidRDefault="009B6FDB">
      <w:pPr>
        <w:pStyle w:val="ConsPlusNormal"/>
        <w:spacing w:before="220"/>
        <w:ind w:firstLine="540"/>
        <w:jc w:val="both"/>
      </w:pPr>
      <w:r>
        <w:t>к месту возникновения пожара (самостоятельно) - 20 минут.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Время прибытия членов пожарной команды второго разряда от момента получения сообщения о пожаре не должно превышать: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водителя транспортного средства пожарной команды к месту нахождения пожарной автоцистерны или иной приспособленной для тушения пожаров техники организации, в которой или на базе которой создана пожарная команда, - 10 минут;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других членов пожарной команды: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lastRenderedPageBreak/>
        <w:t>к месту нахождения пожарной автоцистерны или иной приспособленной для тушения пожаров техники организации, в которой или на базе которой создана пожарная команда, - 15 минут;</w:t>
      </w:r>
    </w:p>
    <w:p w:rsidR="009B6FDB" w:rsidRDefault="009B6FDB">
      <w:pPr>
        <w:pStyle w:val="ConsPlusNormal"/>
        <w:spacing w:before="220"/>
        <w:ind w:firstLine="540"/>
        <w:jc w:val="both"/>
      </w:pPr>
      <w:proofErr w:type="gramStart"/>
      <w:r>
        <w:t>к месту сбора (для дальнейшего следования к месту возникновения пожара) - времени, которое на 15 минут больше времени следования пожарной автоцистерны или иной приспособленной для тушения пожаров техники организации, в которой или на базе которой создана пожарная команда, от места ее нахождения до места сбора;</w:t>
      </w:r>
      <w:proofErr w:type="gramEnd"/>
    </w:p>
    <w:p w:rsidR="009B6FDB" w:rsidRDefault="009B6FDB">
      <w:pPr>
        <w:pStyle w:val="ConsPlusNormal"/>
        <w:spacing w:before="220"/>
        <w:ind w:firstLine="540"/>
        <w:jc w:val="both"/>
      </w:pPr>
      <w:r>
        <w:t>к месту возникновения пожара (самостоятельно) - 30 минут.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Время прибытия членов пожарной команды третьего разряда от момента получения сообщения о пожаре не должно превышать: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к месту нахождения пожарной автоцистерны подразделения по чрезвычайным ситуациям - 2 минут;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к месту сбора (для дальнейшего следования к месту возникновения пожара) - времени следования пожарной автоцистерны подразделения по чрезвычайным ситуациям от места ее нахождения до места сбора;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к месту возникновения пожара (самостоятельно) - 30 минут.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Привлечение пожарной команды к участию в тушении пожара осуществляется путем передачи сообщения диспетчером центра оперативного управления городского (районного) отдела по чрезвычайным ситуациям по линиям электросвязи, в том числе с использованием услуг сотовой подвижной электросвязи, а также может осуществляться по сигналу "Тревога", включаемому в подразделении по чрезвычайным ситуациям;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 xml:space="preserve">1.1.2. район выезда пожарной команды </w:t>
      </w:r>
      <w:hyperlink w:anchor="P37" w:history="1">
        <w:r>
          <w:rPr>
            <w:color w:val="0000FF"/>
          </w:rPr>
          <w:t>&lt;*&gt;</w:t>
        </w:r>
      </w:hyperlink>
      <w:r>
        <w:t>, созданной решением местного Совета депутатов, исполнительного и распорядительного органа, должен быть: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для пожарной команды первого и второго разряда - не менее территории соответствующей административно-территориальной единицы, находящейся на расстоянии 10 км по дорогам общего пользования от места дислокации пожарной команды;</w:t>
      </w:r>
    </w:p>
    <w:p w:rsidR="009B6FDB" w:rsidRDefault="009B6FDB">
      <w:pPr>
        <w:pStyle w:val="ConsPlusNormal"/>
        <w:spacing w:before="220"/>
        <w:ind w:firstLine="540"/>
        <w:jc w:val="both"/>
      </w:pPr>
      <w:proofErr w:type="gramStart"/>
      <w:r>
        <w:t>для пожарной команды третьего разряда - не менее территории населенного пункта (объекта) по месту дислокации пожарной команды (при самостоятельном прибытии членов пожарной команды, осуществляющих дежурство, к месту пожара) или не менее района выезда подразделения по чрезвычайным ситуациям (при прибытии членов пожарной команды, осуществляющих дежурство, к месту нахождения пожарной автоцистерны подразделения по чрезвычайным ситуациям или к месту сбора).</w:t>
      </w:r>
      <w:proofErr w:type="gramEnd"/>
    </w:p>
    <w:p w:rsidR="009B6FDB" w:rsidRDefault="009B6FDB">
      <w:pPr>
        <w:pStyle w:val="ConsPlusNormal"/>
        <w:spacing w:before="220"/>
        <w:ind w:firstLine="540"/>
        <w:jc w:val="both"/>
      </w:pPr>
      <w:r>
        <w:t>Район выезда пожарной команды, созданной решением организации, должен быть: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для пожарной команды первого и второго разряда - не менее территории земельных участков, в отношении которых организация, создавшая пожарную команду, является собственником (пользователем или арендатором (субарендатором), находящейся на расстоянии 10 км по дорогам общего пользования от места дислокации пожарной команды;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для пожарной команды третьего разряда - не менее территории объекта организации (при самостоятельном прибытии членов пожарной команды, осуществляющих дежурство, к месту пожара) или не менее района выезда подразделения по чрезвычайным ситуациям (при прибытии членов пожарной команды, осуществляющих дежурство, к месту нахождения пожарной автоцистерны подразделения по чрезвычайным ситуациям или к месту сбора);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B6FDB" w:rsidRDefault="009B6FDB">
      <w:pPr>
        <w:pStyle w:val="ConsPlusNormal"/>
        <w:spacing w:before="220"/>
        <w:ind w:firstLine="540"/>
        <w:jc w:val="both"/>
      </w:pPr>
      <w:bookmarkStart w:id="1" w:name="P37"/>
      <w:bookmarkEnd w:id="1"/>
      <w:r>
        <w:t>&lt;*&gt; Для целей настоящего постановления под районом выезда пожарной команды понимается территория, на которую предусмотрено направление сил и средств пожарной команды в случае возникновения пожара.</w:t>
      </w: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  <w:r>
        <w:t>1.1.3. осуществление дежурства членами пожарной команды.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Количество членов пожарной команды, осуществляющих дежурство, должно составлять: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 пожарной команде первого и второго разряда - не менее двух человек, один из которых должен быть водителем транспортного средства пожарной команды;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 пожарной команде третьего разряда - не менее одного человека.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Местом дежурства членов пожарной команды может быть: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место дислокации пожарной команды или место нахождения пожарной автоцистерны или иной приспособленной для тушения пожаров техники организации, в которой или на базе которой создана пожарная команда, или место нахождения подразделения по чрезвычайным ситуациям (для пожарной команды третьего разряда);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место работы (учебы), жительства или иное место, позволяющее обеспечить время прибытия, указанное в </w:t>
      </w:r>
      <w:hyperlink w:anchor="P13" w:history="1">
        <w:r>
          <w:rPr>
            <w:color w:val="0000FF"/>
          </w:rPr>
          <w:t>подпункте 1.1.1</w:t>
        </w:r>
      </w:hyperlink>
      <w:r>
        <w:t xml:space="preserve"> настоящего пункта;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1.2. требования по обеспечению безопасности членов пожарной команды при тушении пожаров: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1.2.1. обеспечение пожарной команды транспортными средствами, пожарным аварийно-спасательным оборудованием, инструментом и экипировкой для тушения пожаров.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 пожарной команде могут использоваться следующие транспортные средства: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пожарная автоцистерна организации, в которой или на базе которой создана пожарная команда;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 xml:space="preserve">приспособленная для тушения пожаров техника (автомобиль или трактор (автомобиль с прицепом или трактор с прицепом), оснащенные емкостью для огнетушащего вещества, насосом или мотопомпой, </w:t>
      </w:r>
      <w:proofErr w:type="gramStart"/>
      <w:r>
        <w:t>приспособленными</w:t>
      </w:r>
      <w:proofErr w:type="gramEnd"/>
      <w:r>
        <w:t xml:space="preserve"> для тушения пожаров, пожарным аварийно-спасательным оборудованием и инструментом);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пожарная автоцистерна подразделения по чрезвычайным ситуациям.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Минимальный объем емкости для </w:t>
      </w:r>
      <w:proofErr w:type="gramStart"/>
      <w:r>
        <w:t>воды</w:t>
      </w:r>
      <w:proofErr w:type="gramEnd"/>
      <w:r>
        <w:t xml:space="preserve"> приспособленной для тушения пожаров техники должен составлять не менее 1000 л.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Насос, мотопомпа, приспособленные для тушения пожаров, должны соответствовать следующим характеристикам: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производительность - не менее 10 литров в секунду;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напор - не менее 0,45 МПа;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высота всасывания - не менее 5 м.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 xml:space="preserve">Пожарная команда первого и второго разрядов обеспечивается пожарным аварийно-спасательным оборудованием и инструментом для тушения пожаров по перечню </w:t>
      </w:r>
      <w:r>
        <w:lastRenderedPageBreak/>
        <w:t>согласно </w:t>
      </w:r>
      <w:hyperlink w:anchor="P90" w:history="1">
        <w:r>
          <w:rPr>
            <w:color w:val="0000FF"/>
          </w:rPr>
          <w:t>приложению 1</w:t>
        </w:r>
      </w:hyperlink>
      <w:r>
        <w:t>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Пожарное аварийно-спасательное оборудование и инструмент для тушения пожаров размещается на пожарной автоцистерне или иной приспособленной для тушения пожаров технике.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Пожарная команда третьего разряда при участии в тушении пожаров использует пожарное аварийно-спасательное оборудование и инструмент для тушения пожаров подразделения по чрезвычайным ситуациям.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Член пожарной команды обеспечивается средствами связи.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Член пожарной команды обеспечивается экипировкой по перечню согласно </w:t>
      </w:r>
      <w:hyperlink w:anchor="P240" w:history="1">
        <w:r>
          <w:rPr>
            <w:color w:val="0000FF"/>
          </w:rPr>
          <w:t>приложению 2</w:t>
        </w:r>
      </w:hyperlink>
      <w:r>
        <w:t>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Хранение экипировки члена пожарной команды осуществляется: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прибывающего к месту нахождения пожарной автоцистерны или иной приспособленной для тушения пожаров техники - в гараже или на пожарной автоцистерне или иной приспособленной для тушения пожаров технике;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прибывающего к месту сбора - на пожарной автоцистерне или иной приспособленной для тушения пожаров технике;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прибывающего к месту возникновения пожара - по месту дежурства члена пожарной команды;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1.2.2. члены пожарной команды при тушении пожара могут выполнять следующие работы: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подача воды пожарными стволами при тушении открытых пожаров, при тушении загораний в природных экосистемах, при защите объектов, расположенных рядом с местом пожара;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проведение боевого развертывания (прокладка магистральных рукавных линий и установка разветвлений, доставка к разветвлениям напорных рукавов, ручных пожарных стволов, пожарных лестниц и другого пожарного аварийно-спасательного оборудования и инструмента для тушения пожара);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обеспечение бесперебойной подачи воды (подача воды из источника противопожарного водоснабжения или водоема, перекачка воды, подвоз воды, работа на разветвлении и </w:t>
      </w:r>
      <w:proofErr w:type="gramStart"/>
      <w:r>
        <w:t>контроль за</w:t>
      </w:r>
      <w:proofErr w:type="gramEnd"/>
      <w:r>
        <w:t> рукавной системой, работа на насосе пожарной автоцистерны или приспособленной для тушения пожаров технике, мотопомпе).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При участии в тушении пожара члены пожарной команды не допускаются к выполнению работ: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 непригодной для дыхания среде и зонах воздействия других опасных факторов пожара (взрыва, обрушения строительных конструкций, отравления, поражения электрическим током);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в подземных коммуникациях и сооружениях;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на высотах.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Не допускаются к участию в тушении пожара члены пожарной команды в случаях, указанных в </w:t>
      </w:r>
      <w:hyperlink r:id="rId8" w:history="1">
        <w:r>
          <w:rPr>
            <w:color w:val="0000FF"/>
          </w:rPr>
          <w:t>части четвертой статьи 28</w:t>
        </w:r>
      </w:hyperlink>
      <w:r>
        <w:t xml:space="preserve"> Закона Республики Беларусь от 15 июня 1993 г. N 2403-XII "О пожарной безопасности".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2. Настоящее постановление вступает в силу после его официального опубликования.</w:t>
      </w:r>
    </w:p>
    <w:p w:rsidR="009B6FDB" w:rsidRDefault="009B6FDB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B6F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6FDB" w:rsidRDefault="009B6FDB">
            <w:pPr>
              <w:pStyle w:val="ConsPlusNormal"/>
            </w:pPr>
            <w:r>
              <w:lastRenderedPageBreak/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6FDB" w:rsidRDefault="009B6FDB">
            <w:pPr>
              <w:pStyle w:val="ConsPlusNormal"/>
              <w:jc w:val="right"/>
            </w:pPr>
            <w:r>
              <w:t>В.А.Ващенко</w:t>
            </w:r>
          </w:p>
        </w:tc>
      </w:tr>
    </w:tbl>
    <w:p w:rsidR="009B6FDB" w:rsidRDefault="009B6FDB">
      <w:pPr>
        <w:pStyle w:val="ConsPlusNormal"/>
        <w:jc w:val="both"/>
      </w:pPr>
    </w:p>
    <w:p w:rsidR="009B6FDB" w:rsidRDefault="009B6FDB">
      <w:pPr>
        <w:pStyle w:val="ConsPlusNormal"/>
        <w:jc w:val="both"/>
      </w:pPr>
    </w:p>
    <w:p w:rsidR="009B6FDB" w:rsidRDefault="009B6FDB">
      <w:pPr>
        <w:pStyle w:val="ConsPlusNormal"/>
        <w:jc w:val="both"/>
      </w:pPr>
    </w:p>
    <w:p w:rsidR="009B6FDB" w:rsidRDefault="009B6FDB">
      <w:pPr>
        <w:pStyle w:val="ConsPlusNormal"/>
        <w:jc w:val="both"/>
      </w:pPr>
    </w:p>
    <w:p w:rsidR="009B6FDB" w:rsidRDefault="009B6FDB">
      <w:pPr>
        <w:pStyle w:val="ConsPlusNormal"/>
        <w:jc w:val="both"/>
      </w:pPr>
    </w:p>
    <w:p w:rsidR="009B6FDB" w:rsidRDefault="009B6FDB">
      <w:pPr>
        <w:pStyle w:val="ConsPlusNormal"/>
        <w:jc w:val="right"/>
        <w:outlineLvl w:val="0"/>
      </w:pPr>
      <w:r>
        <w:t>Приложение 1</w:t>
      </w:r>
    </w:p>
    <w:p w:rsidR="009B6FDB" w:rsidRDefault="009B6FDB">
      <w:pPr>
        <w:pStyle w:val="ConsPlusNormal"/>
        <w:jc w:val="right"/>
      </w:pPr>
      <w:r>
        <w:t>к постановлению</w:t>
      </w:r>
    </w:p>
    <w:p w:rsidR="009B6FDB" w:rsidRDefault="009B6FDB">
      <w:pPr>
        <w:pStyle w:val="ConsPlusNormal"/>
        <w:jc w:val="right"/>
      </w:pPr>
      <w:r>
        <w:t>Министерства</w:t>
      </w:r>
    </w:p>
    <w:p w:rsidR="009B6FDB" w:rsidRDefault="009B6FDB">
      <w:pPr>
        <w:pStyle w:val="ConsPlusNormal"/>
        <w:jc w:val="right"/>
      </w:pPr>
      <w:r>
        <w:t>по чрезвычайным ситуациям</w:t>
      </w:r>
    </w:p>
    <w:p w:rsidR="009B6FDB" w:rsidRDefault="009B6FDB">
      <w:pPr>
        <w:pStyle w:val="ConsPlusNormal"/>
        <w:jc w:val="right"/>
      </w:pPr>
      <w:r>
        <w:t>Республики Беларусь</w:t>
      </w:r>
    </w:p>
    <w:p w:rsidR="009B6FDB" w:rsidRDefault="009B6FDB">
      <w:pPr>
        <w:pStyle w:val="ConsPlusNormal"/>
        <w:jc w:val="right"/>
      </w:pPr>
      <w:r>
        <w:t>17.08.2020 N 34</w:t>
      </w:r>
    </w:p>
    <w:p w:rsidR="009B6FDB" w:rsidRDefault="009B6FDB">
      <w:pPr>
        <w:pStyle w:val="ConsPlusNormal"/>
      </w:pPr>
    </w:p>
    <w:p w:rsidR="009B6FDB" w:rsidRDefault="009B6FDB">
      <w:pPr>
        <w:pStyle w:val="ConsPlusTitle"/>
        <w:jc w:val="center"/>
      </w:pPr>
      <w:bookmarkStart w:id="2" w:name="P90"/>
      <w:bookmarkEnd w:id="2"/>
      <w:r>
        <w:t>ПЕРЕЧЕНЬ</w:t>
      </w:r>
    </w:p>
    <w:p w:rsidR="009B6FDB" w:rsidRDefault="009B6FDB">
      <w:pPr>
        <w:pStyle w:val="ConsPlusTitle"/>
        <w:jc w:val="center"/>
      </w:pPr>
      <w:r>
        <w:t>ПОЖАРНОГО АВАРИЙНО-СПАСАТЕЛЬНОГО ОБОРУДОВАНИЯ И ИНСТРУМЕНТА ДЛЯ ТУШЕНИЯ ПОЖАРОВ, КОТОРЫМ ОБЕСПЕЧИВАЕТСЯ ПОЖАРНАЯ КОМАНДА ПЕРВОГО И ВТОРОГО РАЗРЯДОВ</w:t>
      </w:r>
    </w:p>
    <w:p w:rsidR="009B6FDB" w:rsidRDefault="009B6FD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3900"/>
        <w:gridCol w:w="1230"/>
        <w:gridCol w:w="1560"/>
        <w:gridCol w:w="1965"/>
      </w:tblGrid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Наименование пожарного аварийно-спасательного оборудования и инструмента</w:t>
            </w:r>
          </w:p>
        </w:tc>
        <w:tc>
          <w:tcPr>
            <w:tcW w:w="12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vMerge/>
          </w:tcPr>
          <w:p w:rsidR="009B6FDB" w:rsidRDefault="009B6FDB"/>
        </w:tc>
        <w:tc>
          <w:tcPr>
            <w:tcW w:w="3900" w:type="dxa"/>
            <w:vMerge/>
          </w:tcPr>
          <w:p w:rsidR="009B6FDB" w:rsidRDefault="009B6FDB"/>
        </w:tc>
        <w:tc>
          <w:tcPr>
            <w:tcW w:w="1230" w:type="dxa"/>
            <w:vMerge/>
          </w:tcPr>
          <w:p w:rsidR="009B6FDB" w:rsidRDefault="009B6FDB"/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на пожарной автоцистерне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на приспособленной для тушения пожаров технике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Рукав пожарный напорный, диаметр 51 мм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Рукав пожарный напорный, диаметр 66 мм или 77 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Головка соединительная переходная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  <w:r>
              <w:t>, диаметр 51 х 77 мм или 51 х 66 мм или 66 х 77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Сетка всасывающая СВ-80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- 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Сетка всасывающая СВ-125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- 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Рукав пожарный напорный длиной 4 м, диаметр 77 мм </w:t>
            </w:r>
            <w:hyperlink w:anchor="P2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Рукав напорно-всасывающий, диаметр 75 мм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  <w:hyperlink w:anchor="P227" w:history="1">
              <w:r>
                <w:rPr>
                  <w:color w:val="0000FF"/>
                  <w:vertAlign w:val="superscript"/>
                </w:rPr>
                <w:t>&lt;**&gt;</w:t>
              </w:r>
            </w:hyperlink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Рукав всасывающий, диаметр 125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- 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Разветвление 3-ходовое РТ-80 или РТ-70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Ствол пожарный ручной универсальный с диаметром выходного отверстия насадки 13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Ствол пожарный ручной универсальный с диаметром выходного отверстия насадки 19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Колонка пожарная </w:t>
            </w:r>
            <w:hyperlink w:anchor="P2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Ключ торцовый для открывания гидрантов </w:t>
            </w:r>
            <w:hyperlink w:anchor="P2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Крюк для открывания крышек пожарных гидрантов </w:t>
            </w:r>
            <w:hyperlink w:anchor="P2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 xml:space="preserve">Водосборник ВС-125 </w:t>
            </w:r>
            <w:hyperlink w:anchor="P2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- 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Ключи для соединения напорно-всасывающих рукавов диаметром 75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  <w:hyperlink w:anchor="P227" w:history="1">
              <w:r>
                <w:rPr>
                  <w:color w:val="0000FF"/>
                  <w:vertAlign w:val="superscript"/>
                </w:rPr>
                <w:t>&lt;**&gt;</w:t>
              </w:r>
            </w:hyperlink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Ключи для соединения всасывающих рукавов диаметром 125 мм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- 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Огнетушитель ОП-10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Ведро объемом не менее 10 литров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Лопата совковая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Лопата штыковая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Вилы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Лом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Ранцевый лесной огнетушитель (опрыскиватель) 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по количеству дежурной смены команды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по количеству дежурной смены команды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Хлопушка пожарная резиновая с черенком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по количеству дежурной смены команды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по количеству дежурной смены команды</w:t>
            </w:r>
          </w:p>
        </w:tc>
      </w:tr>
    </w:tbl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  <w:r>
        <w:t>--------------------------------</w:t>
      </w:r>
    </w:p>
    <w:p w:rsidR="009B6FDB" w:rsidRDefault="009B6FDB">
      <w:pPr>
        <w:pStyle w:val="ConsPlusNormal"/>
        <w:spacing w:before="220"/>
        <w:ind w:firstLine="540"/>
        <w:jc w:val="both"/>
      </w:pPr>
      <w:bookmarkStart w:id="3" w:name="P226"/>
      <w:bookmarkEnd w:id="3"/>
      <w:r>
        <w:t>&lt;*&gt; Диаметр определяется в зависимости от диаметра напорного патрубка насоса (мотопомпы), рукавов пожарных напорных, типа разветвления 3-ходового.</w:t>
      </w:r>
    </w:p>
    <w:p w:rsidR="009B6FDB" w:rsidRDefault="009B6FDB">
      <w:pPr>
        <w:pStyle w:val="ConsPlusNormal"/>
        <w:spacing w:before="220"/>
        <w:ind w:firstLine="540"/>
        <w:jc w:val="both"/>
      </w:pPr>
      <w:bookmarkStart w:id="4" w:name="P227"/>
      <w:bookmarkEnd w:id="4"/>
      <w:r>
        <w:t>&lt;**&gt; Комплектуется при наличии в районе выезда пожарной команды пожарного гидранта.</w:t>
      </w: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jc w:val="right"/>
        <w:outlineLvl w:val="0"/>
      </w:pPr>
      <w:r>
        <w:t>Приложение 2</w:t>
      </w:r>
    </w:p>
    <w:p w:rsidR="009B6FDB" w:rsidRDefault="009B6FDB">
      <w:pPr>
        <w:pStyle w:val="ConsPlusNormal"/>
        <w:jc w:val="right"/>
      </w:pPr>
      <w:r>
        <w:t>к постановлению</w:t>
      </w:r>
    </w:p>
    <w:p w:rsidR="009B6FDB" w:rsidRDefault="009B6FDB">
      <w:pPr>
        <w:pStyle w:val="ConsPlusNormal"/>
        <w:jc w:val="right"/>
      </w:pPr>
      <w:r>
        <w:t>Министерства</w:t>
      </w:r>
    </w:p>
    <w:p w:rsidR="009B6FDB" w:rsidRDefault="009B6FDB">
      <w:pPr>
        <w:pStyle w:val="ConsPlusNormal"/>
        <w:jc w:val="right"/>
      </w:pPr>
      <w:r>
        <w:t>по чрезвычайным ситуациям</w:t>
      </w:r>
    </w:p>
    <w:p w:rsidR="009B6FDB" w:rsidRDefault="009B6FDB">
      <w:pPr>
        <w:pStyle w:val="ConsPlusNormal"/>
        <w:jc w:val="right"/>
      </w:pPr>
      <w:r>
        <w:t>Республики Беларусь</w:t>
      </w:r>
    </w:p>
    <w:p w:rsidR="009B6FDB" w:rsidRDefault="009B6FDB">
      <w:pPr>
        <w:pStyle w:val="ConsPlusNormal"/>
        <w:jc w:val="right"/>
      </w:pPr>
      <w:r>
        <w:t>17.08.2020 N 34</w:t>
      </w:r>
    </w:p>
    <w:p w:rsidR="009B6FDB" w:rsidRDefault="009B6FDB">
      <w:pPr>
        <w:pStyle w:val="ConsPlusNormal"/>
      </w:pPr>
    </w:p>
    <w:p w:rsidR="009B6FDB" w:rsidRDefault="009B6FDB">
      <w:pPr>
        <w:pStyle w:val="ConsPlusTitle"/>
        <w:jc w:val="center"/>
      </w:pPr>
      <w:bookmarkStart w:id="5" w:name="P240"/>
      <w:bookmarkEnd w:id="5"/>
      <w:r>
        <w:t>ПЕРЕЧЕНЬ</w:t>
      </w:r>
    </w:p>
    <w:p w:rsidR="009B6FDB" w:rsidRDefault="009B6FDB">
      <w:pPr>
        <w:pStyle w:val="ConsPlusTitle"/>
        <w:jc w:val="center"/>
      </w:pPr>
      <w:r>
        <w:t>ЭКИПИРОВКИ, КОТОРОЙ ОБЕСПЕЧИВАЕТСЯ ЧЛЕН ПОЖАРНОЙ КОМАНДЫ</w:t>
      </w:r>
    </w:p>
    <w:p w:rsidR="009B6FDB" w:rsidRDefault="009B6FDB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5850"/>
        <w:gridCol w:w="1365"/>
        <w:gridCol w:w="1410"/>
      </w:tblGrid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Наименование экипировки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FDB" w:rsidRDefault="009B6FDB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Боевая одежда пожарного-спасателя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комплектов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Средства защиты рук (перчатки с крагами)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Шлем пожарного 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Подшлемник пожарного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Ботинки специальные кожаные с регулируемыми голенищами, или сапоги спасателя, или сапоги резиновые кислотоустойчивые с антипрокольной стелькой и противоударным носком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Вставки в сапоги спасателя зимние &lt;*&gt;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  <w:tr w:rsidR="009B6FDB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</w:pPr>
            <w:r>
              <w:t>Вставки в сапоги спасателя летние &lt;*&gt;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FDB" w:rsidRDefault="009B6FDB">
            <w:pPr>
              <w:pStyle w:val="ConsPlusNormal"/>
              <w:jc w:val="center"/>
            </w:pPr>
            <w:r>
              <w:t>1</w:t>
            </w:r>
          </w:p>
        </w:tc>
      </w:tr>
    </w:tbl>
    <w:p w:rsidR="009B6FDB" w:rsidRDefault="009B6FDB">
      <w:pPr>
        <w:pStyle w:val="ConsPlusNormal"/>
        <w:ind w:firstLine="540"/>
        <w:jc w:val="both"/>
      </w:pPr>
    </w:p>
    <w:p w:rsidR="009B6FDB" w:rsidRDefault="009B6FDB">
      <w:pPr>
        <w:pStyle w:val="ConsPlusNormal"/>
        <w:ind w:firstLine="540"/>
        <w:jc w:val="both"/>
      </w:pPr>
      <w:r>
        <w:t>--------------------------------</w:t>
      </w:r>
    </w:p>
    <w:p w:rsidR="009B6FDB" w:rsidRDefault="009B6FDB">
      <w:pPr>
        <w:pStyle w:val="ConsPlusNormal"/>
        <w:spacing w:before="220"/>
        <w:ind w:firstLine="540"/>
        <w:jc w:val="both"/>
      </w:pPr>
      <w:r>
        <w:t>&lt;*&gt; При обеспечении сапогами спасателя или сапогами резиновыми кислотоустойчивыми с антипрокольной стелькой и противоударным носком.</w:t>
      </w:r>
    </w:p>
    <w:p w:rsidR="009B6FDB" w:rsidRDefault="009B6FDB">
      <w:pPr>
        <w:pStyle w:val="ConsPlusNormal"/>
      </w:pPr>
    </w:p>
    <w:p w:rsidR="009B6FDB" w:rsidRDefault="009B6FDB">
      <w:pPr>
        <w:pStyle w:val="ConsPlusNormal"/>
      </w:pPr>
    </w:p>
    <w:p w:rsidR="009B6FDB" w:rsidRDefault="009B6F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F4F" w:rsidRDefault="00F23F4F">
      <w:bookmarkStart w:id="6" w:name="_GoBack"/>
      <w:bookmarkEnd w:id="6"/>
    </w:p>
    <w:sectPr w:rsidR="00F23F4F" w:rsidSect="00A5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DB"/>
    <w:rsid w:val="00581CB7"/>
    <w:rsid w:val="009B6FDB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9B6FDB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9B6FDB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9B6FD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9B6FDB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9B6FDB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9B6FD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E35A4E9F0C076BBC80E9FB90DC185E4759A10B402963B27C9B193C1AE867C836146B570A63E1924DE41BD526A82BE31349218402100E9946F2ABE24S3a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FE35A4E9F0C076BBC80E9FB90DC185E4759A10B402963922CCB193C1AE867C836146B570A63E1924DE43B9526A82BE31349218402100E9946F2ABE24S3a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FE35A4E9F0C076BBC80E9FB90DC185E4759A10B402983423C3B693C1AE867C836146B570A63E1924DE43B9526A82BE31349218402100E9946F2ABE24S3a1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1</cp:revision>
  <dcterms:created xsi:type="dcterms:W3CDTF">2020-11-13T10:26:00Z</dcterms:created>
  <dcterms:modified xsi:type="dcterms:W3CDTF">2020-11-13T10:26:00Z</dcterms:modified>
</cp:coreProperties>
</file>